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470F3" w14:textId="45B4D060" w:rsidR="00380966" w:rsidRPr="002A3808" w:rsidRDefault="002D16A9" w:rsidP="002A3808">
      <w:pPr>
        <w:jc w:val="center"/>
        <w:rPr>
          <w:sz w:val="40"/>
        </w:rPr>
      </w:pPr>
      <w:r>
        <w:rPr>
          <w:sz w:val="40"/>
        </w:rPr>
        <w:t xml:space="preserve">Global PaedSurg Research </w:t>
      </w:r>
      <w:r w:rsidR="00380966" w:rsidRPr="002A3808">
        <w:rPr>
          <w:sz w:val="40"/>
        </w:rPr>
        <w:t>Training Fellowship</w:t>
      </w:r>
    </w:p>
    <w:p w14:paraId="7725AC0D" w14:textId="2B88AE34" w:rsidR="002A3808" w:rsidRDefault="002A3808" w:rsidP="002A3808">
      <w:pPr>
        <w:jc w:val="center"/>
      </w:pPr>
      <w:r w:rsidRPr="002A3808">
        <w:rPr>
          <w:noProof/>
          <w:lang w:val="en-US"/>
        </w:rPr>
        <w:drawing>
          <wp:inline distT="0" distB="0" distL="0" distR="0" wp14:anchorId="7FA18FCD" wp14:editId="153A47DA">
            <wp:extent cx="3382503" cy="2202180"/>
            <wp:effectExtent l="0" t="0" r="8890" b="7620"/>
            <wp:docPr id="15" name="Content Placeholder 3">
              <a:extLst xmlns:a="http://schemas.openxmlformats.org/drawingml/2006/main">
                <a:ext uri="{FF2B5EF4-FFF2-40B4-BE49-F238E27FC236}">
                  <a16:creationId xmlns:a16="http://schemas.microsoft.com/office/drawing/2014/main" id="{8420AB96-200C-B44E-8332-08643A153A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ntent Placeholder 3">
                      <a:extLst>
                        <a:ext uri="{FF2B5EF4-FFF2-40B4-BE49-F238E27FC236}">
                          <a16:creationId xmlns:a16="http://schemas.microsoft.com/office/drawing/2014/main" id="{8420AB96-200C-B44E-8332-08643A153AB3}"/>
                        </a:ext>
                      </a:extLst>
                    </pic:cNvPr>
                    <pic:cNvPicPr>
                      <a:picLocks noChangeAspect="1"/>
                    </pic:cNvPicPr>
                  </pic:nvPicPr>
                  <pic:blipFill rotWithShape="1">
                    <a:blip r:embed="rId7" cstate="screen">
                      <a:extLst>
                        <a:ext uri="{28A0092B-C50C-407E-A947-70E740481C1C}">
                          <a14:useLocalDpi xmlns:a14="http://schemas.microsoft.com/office/drawing/2010/main"/>
                        </a:ext>
                      </a:extLst>
                    </a:blip>
                    <a:srcRect/>
                    <a:stretch/>
                  </pic:blipFill>
                  <pic:spPr>
                    <a:xfrm>
                      <a:off x="0" y="0"/>
                      <a:ext cx="3422656" cy="2228322"/>
                    </a:xfrm>
                    <a:prstGeom prst="rect">
                      <a:avLst/>
                    </a:prstGeom>
                  </pic:spPr>
                </pic:pic>
              </a:graphicData>
            </a:graphic>
          </wp:inline>
        </w:drawing>
      </w:r>
    </w:p>
    <w:p w14:paraId="358FD2B7" w14:textId="028D4974" w:rsidR="002A3808" w:rsidRPr="00C634D8" w:rsidRDefault="002A3808" w:rsidP="002A3808">
      <w:pPr>
        <w:jc w:val="center"/>
        <w:rPr>
          <w:b/>
          <w:sz w:val="32"/>
        </w:rPr>
      </w:pPr>
      <w:r w:rsidRPr="00C634D8">
        <w:rPr>
          <w:b/>
          <w:sz w:val="32"/>
        </w:rPr>
        <w:t>Session 3: 25</w:t>
      </w:r>
      <w:r w:rsidR="00C634D8" w:rsidRPr="00C634D8">
        <w:rPr>
          <w:b/>
          <w:sz w:val="32"/>
          <w:vertAlign w:val="superscript"/>
        </w:rPr>
        <w:t>th</w:t>
      </w:r>
      <w:r w:rsidRPr="00C634D8">
        <w:rPr>
          <w:b/>
          <w:sz w:val="32"/>
        </w:rPr>
        <w:t xml:space="preserve"> January 2019</w:t>
      </w:r>
    </w:p>
    <w:p w14:paraId="3AC4B5C9" w14:textId="69912710" w:rsidR="00BB78C7" w:rsidRPr="00C634D8" w:rsidRDefault="00BB78C7" w:rsidP="00A90114">
      <w:pPr>
        <w:ind w:left="720"/>
        <w:jc w:val="center"/>
        <w:rPr>
          <w:b/>
          <w:sz w:val="32"/>
        </w:rPr>
      </w:pPr>
      <w:bookmarkStart w:id="0" w:name="_GoBack"/>
      <w:r w:rsidRPr="00C634D8">
        <w:rPr>
          <w:b/>
          <w:sz w:val="32"/>
        </w:rPr>
        <w:t>Ethical considerations, gaining study approval and undertaking patient consent</w:t>
      </w:r>
      <w:bookmarkEnd w:id="0"/>
      <w:r w:rsidRPr="00C634D8">
        <w:rPr>
          <w:b/>
          <w:sz w:val="32"/>
        </w:rPr>
        <w:t>.</w:t>
      </w:r>
    </w:p>
    <w:p w14:paraId="31212C1B" w14:textId="1A4E60A3" w:rsidR="00BB78C7" w:rsidRPr="00C634D8" w:rsidRDefault="00442C21" w:rsidP="002A3808">
      <w:pPr>
        <w:jc w:val="center"/>
        <w:rPr>
          <w:b/>
          <w:sz w:val="32"/>
        </w:rPr>
      </w:pPr>
      <w:r w:rsidRPr="00C634D8">
        <w:rPr>
          <w:b/>
          <w:sz w:val="32"/>
        </w:rPr>
        <w:t>By</w:t>
      </w:r>
      <w:r w:rsidR="00A90114">
        <w:rPr>
          <w:b/>
          <w:sz w:val="32"/>
        </w:rPr>
        <w:t xml:space="preserve"> Associate Professor </w:t>
      </w:r>
      <w:r w:rsidR="00BB78C7" w:rsidRPr="00C634D8">
        <w:rPr>
          <w:b/>
          <w:sz w:val="32"/>
        </w:rPr>
        <w:t>Lars Hagander</w:t>
      </w:r>
      <w:r w:rsidRPr="00C634D8">
        <w:rPr>
          <w:b/>
          <w:sz w:val="32"/>
        </w:rPr>
        <w:t xml:space="preserve"> (Lund University, Sweden)</w:t>
      </w:r>
    </w:p>
    <w:p w14:paraId="78C3DF5A" w14:textId="0D5C7842" w:rsidR="00BB78C7" w:rsidRDefault="00BB78C7"/>
    <w:p w14:paraId="612438C2" w14:textId="736A22AA" w:rsidR="002A3808" w:rsidRDefault="00803170">
      <w:r>
        <w:t>Overview for this Session</w:t>
      </w:r>
    </w:p>
    <w:p w14:paraId="3C4669BC" w14:textId="77777777" w:rsidR="00803170" w:rsidRPr="00CE4033" w:rsidRDefault="00380966" w:rsidP="00803170">
      <w:pPr>
        <w:rPr>
          <w:b/>
        </w:rPr>
      </w:pPr>
      <w:r w:rsidRPr="00CE4033">
        <w:rPr>
          <w:b/>
        </w:rPr>
        <w:t xml:space="preserve">Ethical considerations: </w:t>
      </w:r>
    </w:p>
    <w:p w14:paraId="366B46B9" w14:textId="77777777" w:rsidR="00803170" w:rsidRDefault="00380966" w:rsidP="00803170">
      <w:r>
        <w:t>Historical background</w:t>
      </w:r>
      <w:r w:rsidR="00803170">
        <w:t xml:space="preserve">, </w:t>
      </w:r>
    </w:p>
    <w:p w14:paraId="324B795A" w14:textId="77777777" w:rsidR="00C634D8" w:rsidRDefault="00803170" w:rsidP="00803170">
      <w:r>
        <w:t xml:space="preserve">Guiding resolutions, </w:t>
      </w:r>
    </w:p>
    <w:p w14:paraId="11E21E13" w14:textId="014795D3" w:rsidR="00380966" w:rsidRDefault="00803170" w:rsidP="00803170">
      <w:r>
        <w:t>Ethical principles</w:t>
      </w:r>
    </w:p>
    <w:p w14:paraId="4CE26B57" w14:textId="77777777" w:rsidR="00803170" w:rsidRDefault="00803170" w:rsidP="00803170"/>
    <w:p w14:paraId="3BFCD2F5" w14:textId="77777777" w:rsidR="00803170" w:rsidRPr="00CE4033" w:rsidRDefault="00803170" w:rsidP="00803170">
      <w:pPr>
        <w:rPr>
          <w:b/>
        </w:rPr>
      </w:pPr>
      <w:r w:rsidRPr="00CE4033">
        <w:rPr>
          <w:b/>
        </w:rPr>
        <w:t xml:space="preserve">Study approval and consent: </w:t>
      </w:r>
    </w:p>
    <w:p w14:paraId="42704C4D" w14:textId="05B8B22F" w:rsidR="00803170" w:rsidRDefault="00803170" w:rsidP="00803170">
      <w:r>
        <w:t xml:space="preserve">Responsibility of researchers and ethics review boards; </w:t>
      </w:r>
    </w:p>
    <w:p w14:paraId="448D73E0" w14:textId="73D1EB0B" w:rsidR="00380966" w:rsidRDefault="00803170" w:rsidP="00803170">
      <w:r>
        <w:t>Consent from parents and children</w:t>
      </w:r>
    </w:p>
    <w:p w14:paraId="2DED6844" w14:textId="7DC658D1" w:rsidR="002B66FE" w:rsidRDefault="00803170">
      <w:r>
        <w:t xml:space="preserve">Learning Objectives </w:t>
      </w:r>
    </w:p>
    <w:p w14:paraId="6634FECC" w14:textId="259116E6" w:rsidR="00380966" w:rsidRPr="002A3808" w:rsidRDefault="002A3808" w:rsidP="00803170">
      <w:pPr>
        <w:pStyle w:val="ListParagraph"/>
        <w:numPr>
          <w:ilvl w:val="0"/>
          <w:numId w:val="4"/>
        </w:numPr>
      </w:pPr>
      <w:r w:rsidRPr="002A3808">
        <w:lastRenderedPageBreak/>
        <w:t>Recognise ethical issues</w:t>
      </w:r>
    </w:p>
    <w:p w14:paraId="1A1FC3C9" w14:textId="0732CA9A" w:rsidR="00380966" w:rsidRPr="002A3808" w:rsidRDefault="002A3808" w:rsidP="00803170">
      <w:pPr>
        <w:pStyle w:val="ListParagraph"/>
        <w:numPr>
          <w:ilvl w:val="0"/>
          <w:numId w:val="4"/>
        </w:numPr>
      </w:pPr>
      <w:r w:rsidRPr="002A3808">
        <w:t xml:space="preserve">Identify regulations </w:t>
      </w:r>
    </w:p>
    <w:p w14:paraId="4FA6AA2B" w14:textId="20C8DB82" w:rsidR="00380966" w:rsidRPr="002A3808" w:rsidRDefault="002A3808" w:rsidP="00803170">
      <w:pPr>
        <w:pStyle w:val="ListParagraph"/>
        <w:numPr>
          <w:ilvl w:val="0"/>
          <w:numId w:val="4"/>
        </w:numPr>
      </w:pPr>
      <w:r w:rsidRPr="002A3808">
        <w:t>Define principles</w:t>
      </w:r>
    </w:p>
    <w:p w14:paraId="47DB1DA5" w14:textId="28A518D9" w:rsidR="00380966" w:rsidRPr="002A3808" w:rsidRDefault="002A3808" w:rsidP="00803170">
      <w:pPr>
        <w:pStyle w:val="ListParagraph"/>
        <w:numPr>
          <w:ilvl w:val="0"/>
          <w:numId w:val="4"/>
        </w:numPr>
      </w:pPr>
      <w:r w:rsidRPr="002A3808">
        <w:t>Describe consent</w:t>
      </w:r>
    </w:p>
    <w:p w14:paraId="3C0D1D9B" w14:textId="6AB6F89C" w:rsidR="00380966" w:rsidRPr="002A3808" w:rsidRDefault="002A3808" w:rsidP="00803170">
      <w:pPr>
        <w:pStyle w:val="ListParagraph"/>
        <w:numPr>
          <w:ilvl w:val="0"/>
          <w:numId w:val="4"/>
        </w:numPr>
      </w:pPr>
      <w:r w:rsidRPr="002A3808">
        <w:t>Paediatric angles</w:t>
      </w:r>
    </w:p>
    <w:p w14:paraId="489E5AB4" w14:textId="31D625D7" w:rsidR="00380966" w:rsidRDefault="002A3808" w:rsidP="00380966">
      <w:pPr>
        <w:pStyle w:val="ListParagraph"/>
        <w:numPr>
          <w:ilvl w:val="0"/>
          <w:numId w:val="4"/>
        </w:numPr>
      </w:pPr>
      <w:r w:rsidRPr="002A3808">
        <w:t xml:space="preserve">Describe </w:t>
      </w:r>
      <w:r>
        <w:t>IRB</w:t>
      </w:r>
      <w:r w:rsidRPr="002A3808">
        <w:t xml:space="preserve"> (institu</w:t>
      </w:r>
      <w:r w:rsidR="00803170" w:rsidRPr="002A3808">
        <w:t xml:space="preserve">tional </w:t>
      </w:r>
      <w:r w:rsidRPr="002A3808">
        <w:t>review board)</w:t>
      </w:r>
    </w:p>
    <w:p w14:paraId="7F766A84" w14:textId="77777777" w:rsidR="002D2510" w:rsidRDefault="002D2510" w:rsidP="002D2510"/>
    <w:p w14:paraId="03E83733" w14:textId="69FAD8EA" w:rsidR="002A3808" w:rsidRPr="002D16A9" w:rsidRDefault="002A3808" w:rsidP="00380966">
      <w:pPr>
        <w:rPr>
          <w:u w:val="single"/>
        </w:rPr>
      </w:pPr>
      <w:r w:rsidRPr="002D16A9">
        <w:rPr>
          <w:u w:val="single"/>
        </w:rPr>
        <w:t xml:space="preserve">Why is this all necessary? </w:t>
      </w:r>
    </w:p>
    <w:p w14:paraId="4BBBCB02" w14:textId="424DE13E" w:rsidR="006E77CD" w:rsidRDefault="00803170" w:rsidP="00380966">
      <w:r>
        <w:t xml:space="preserve">The advent of strict conduct </w:t>
      </w:r>
      <w:r w:rsidR="002D16A9">
        <w:t>in</w:t>
      </w:r>
      <w:r>
        <w:t xml:space="preserve"> research is because historical abuses in many countries have occurred under the name of research, also associated with human exploitation and injury as well as researchers cheating</w:t>
      </w:r>
      <w:r w:rsidR="002A3808">
        <w:t>.</w:t>
      </w:r>
    </w:p>
    <w:p w14:paraId="60741ED5" w14:textId="0B64C215" w:rsidR="009D3914" w:rsidRDefault="009D3914" w:rsidP="00380966">
      <w:r>
        <w:t>Misconduct of research has placed us all at risk of the misfortune associated with it. We may fall prey to career and incitement structures, velocitation, tunnel vision, dehumanisation, indifference, ignorance and lack of oversight and control.</w:t>
      </w:r>
    </w:p>
    <w:p w14:paraId="65CC9FC1" w14:textId="77777777" w:rsidR="009D3914" w:rsidRDefault="009D3914" w:rsidP="00197F11">
      <w:pPr>
        <w:spacing w:line="259" w:lineRule="auto"/>
      </w:pPr>
    </w:p>
    <w:p w14:paraId="645D0E5D" w14:textId="69C2E40F" w:rsidR="002A3808" w:rsidRPr="002D16A9" w:rsidRDefault="00482367" w:rsidP="00380966">
      <w:pPr>
        <w:rPr>
          <w:u w:val="single"/>
        </w:rPr>
      </w:pPr>
      <w:r w:rsidRPr="002D16A9">
        <w:rPr>
          <w:u w:val="single"/>
        </w:rPr>
        <w:t>The Nurnberg Code</w:t>
      </w:r>
    </w:p>
    <w:p w14:paraId="26DA7770" w14:textId="165E4F39" w:rsidR="00C52371" w:rsidRDefault="002A3808" w:rsidP="00380966">
      <w:r>
        <w:t>E</w:t>
      </w:r>
      <w:r w:rsidR="00AE4A95">
        <w:t>stablished during the Nur</w:t>
      </w:r>
      <w:r w:rsidR="00E92C67">
        <w:t>n</w:t>
      </w:r>
      <w:r w:rsidR="00AE4A95">
        <w:t>berg Trials</w:t>
      </w:r>
      <w:r>
        <w:t xml:space="preserve"> (</w:t>
      </w:r>
      <w:r w:rsidR="005E0C1B">
        <w:t>1947</w:t>
      </w:r>
      <w:r>
        <w:t>)</w:t>
      </w:r>
      <w:r w:rsidR="00AE4A95">
        <w:t xml:space="preserve">, </w:t>
      </w:r>
      <w:r w:rsidR="005E0C1B">
        <w:t>in response to the atrocities perp</w:t>
      </w:r>
      <w:r w:rsidR="00B1148F">
        <w:t>etrated by Nazi researchers</w:t>
      </w:r>
      <w:r w:rsidR="00C52371">
        <w:t>.</w:t>
      </w:r>
      <w:r w:rsidR="009D3914">
        <w:t xml:space="preserve"> </w:t>
      </w:r>
      <w:r w:rsidR="00E92C67">
        <w:t xml:space="preserve">This Nurnberg Code postulates </w:t>
      </w:r>
      <w:r w:rsidR="005C5028">
        <w:t>10</w:t>
      </w:r>
      <w:r w:rsidR="00E92C67">
        <w:t xml:space="preserve"> research ethics principles</w:t>
      </w:r>
      <w:r w:rsidR="005C5028">
        <w:t>, including</w:t>
      </w:r>
      <w:r w:rsidR="00C52371">
        <w:t>:</w:t>
      </w:r>
    </w:p>
    <w:p w14:paraId="1661CCEB" w14:textId="49AED513" w:rsidR="00C52371" w:rsidRDefault="00C52371" w:rsidP="002A3808">
      <w:pPr>
        <w:pStyle w:val="ListParagraph"/>
        <w:numPr>
          <w:ilvl w:val="0"/>
          <w:numId w:val="5"/>
        </w:numPr>
      </w:pPr>
      <w:r>
        <w:t>Voluntary at all time</w:t>
      </w:r>
      <w:r w:rsidR="005E0C1B">
        <w:t xml:space="preserve"> </w:t>
      </w:r>
    </w:p>
    <w:p w14:paraId="449031C2" w14:textId="67509FAF" w:rsidR="00C52371" w:rsidRDefault="00C52371" w:rsidP="002A3808">
      <w:pPr>
        <w:pStyle w:val="ListParagraph"/>
        <w:numPr>
          <w:ilvl w:val="0"/>
          <w:numId w:val="5"/>
        </w:numPr>
      </w:pPr>
      <w:r>
        <w:t>Informed consent</w:t>
      </w:r>
    </w:p>
    <w:p w14:paraId="1B0AE3E7" w14:textId="45B1138C" w:rsidR="00C52371" w:rsidRDefault="00C52371" w:rsidP="002A3808">
      <w:pPr>
        <w:pStyle w:val="ListParagraph"/>
        <w:numPr>
          <w:ilvl w:val="0"/>
          <w:numId w:val="5"/>
        </w:numPr>
      </w:pPr>
      <w:r>
        <w:t>Rational and societal benefit</w:t>
      </w:r>
    </w:p>
    <w:p w14:paraId="3547B04F" w14:textId="4E7C5BE1" w:rsidR="00C52371" w:rsidRDefault="00C52371" w:rsidP="002A3808">
      <w:pPr>
        <w:pStyle w:val="ListParagraph"/>
        <w:numPr>
          <w:ilvl w:val="0"/>
          <w:numId w:val="5"/>
        </w:numPr>
      </w:pPr>
      <w:r>
        <w:t>No other way</w:t>
      </w:r>
      <w:r w:rsidR="005E0C1B">
        <w:t xml:space="preserve"> than having a human subject research</w:t>
      </w:r>
    </w:p>
    <w:p w14:paraId="145A3622" w14:textId="6C6F7882" w:rsidR="00C52371" w:rsidRDefault="00C52371" w:rsidP="002A3808">
      <w:pPr>
        <w:pStyle w:val="ListParagraph"/>
        <w:numPr>
          <w:ilvl w:val="0"/>
          <w:numId w:val="5"/>
        </w:numPr>
      </w:pPr>
      <w:r>
        <w:t xml:space="preserve">Proportionality </w:t>
      </w:r>
      <w:r w:rsidR="002A3808">
        <w:t>(where the risk/benefit ratio is high)</w:t>
      </w:r>
    </w:p>
    <w:p w14:paraId="25C5788D" w14:textId="657A4F2C" w:rsidR="005E1AC3" w:rsidRDefault="005E1AC3" w:rsidP="002A3808">
      <w:pPr>
        <w:pStyle w:val="ListParagraph"/>
        <w:numPr>
          <w:ilvl w:val="0"/>
          <w:numId w:val="5"/>
        </w:numPr>
      </w:pPr>
      <w:r>
        <w:t>Stop when dangerous</w:t>
      </w:r>
    </w:p>
    <w:p w14:paraId="309AAE60" w14:textId="04D235B4" w:rsidR="009D3914" w:rsidRDefault="005E1AC3" w:rsidP="009D3914">
      <w:pPr>
        <w:pStyle w:val="ListParagraph"/>
        <w:numPr>
          <w:ilvl w:val="0"/>
          <w:numId w:val="5"/>
        </w:numPr>
      </w:pPr>
      <w:r>
        <w:t xml:space="preserve">Skilled </w:t>
      </w:r>
      <w:r w:rsidR="00482367">
        <w:t>personnel</w:t>
      </w:r>
      <w:r>
        <w:t xml:space="preserve"> </w:t>
      </w:r>
      <w:r w:rsidR="00E92C67">
        <w:t>to perform research</w:t>
      </w:r>
    </w:p>
    <w:p w14:paraId="60BA7DCF" w14:textId="3A894A15" w:rsidR="009D3914" w:rsidRDefault="003A1190" w:rsidP="009D3914">
      <w:r>
        <w:t>Most of the international and national regulations and laws are based on this code.</w:t>
      </w:r>
      <w:r w:rsidR="00384611">
        <w:t xml:space="preserve"> </w:t>
      </w:r>
      <w:r w:rsidR="009D3914">
        <w:br w:type="page"/>
      </w:r>
    </w:p>
    <w:p w14:paraId="6277B158" w14:textId="33766982" w:rsidR="00482367" w:rsidRPr="002D16A9" w:rsidRDefault="00482367" w:rsidP="00380966">
      <w:pPr>
        <w:rPr>
          <w:u w:val="single"/>
        </w:rPr>
      </w:pPr>
      <w:r w:rsidRPr="002D16A9">
        <w:rPr>
          <w:u w:val="single"/>
        </w:rPr>
        <w:lastRenderedPageBreak/>
        <w:t>The Helsinki Declaration</w:t>
      </w:r>
    </w:p>
    <w:p w14:paraId="23601C5B" w14:textId="0E3CE294" w:rsidR="00FD24AC" w:rsidRDefault="00380966" w:rsidP="00380966">
      <w:r>
        <w:t xml:space="preserve">Declaration of </w:t>
      </w:r>
      <w:r w:rsidR="002A3808">
        <w:t>Helsinki was established</w:t>
      </w:r>
      <w:r w:rsidR="004E0966">
        <w:t xml:space="preserve"> in 1964 under the authority of the World Medical </w:t>
      </w:r>
      <w:r w:rsidR="00C84DFA">
        <w:t>Association (WMA)</w:t>
      </w:r>
      <w:r w:rsidR="004E0966">
        <w:t xml:space="preserve"> and the latest amendment for it was made in 2013. The</w:t>
      </w:r>
      <w:r w:rsidR="00FD24AC">
        <w:t xml:space="preserve"> declaration acknowledges the</w:t>
      </w:r>
      <w:r w:rsidR="004E0966">
        <w:t xml:space="preserve"> </w:t>
      </w:r>
      <w:r w:rsidR="00482367">
        <w:t>existence</w:t>
      </w:r>
      <w:r w:rsidR="00FD24AC">
        <w:t xml:space="preserve"> of a </w:t>
      </w:r>
      <w:r w:rsidR="004E0966">
        <w:t>conflict of interest</w:t>
      </w:r>
      <w:r w:rsidR="00FD24AC">
        <w:t xml:space="preserve"> amongst researchers as </w:t>
      </w:r>
      <w:r w:rsidR="00482367">
        <w:t>we play a</w:t>
      </w:r>
      <w:r w:rsidR="00FD24AC">
        <w:t xml:space="preserve"> double role </w:t>
      </w:r>
      <w:r w:rsidR="00482367">
        <w:t>of being</w:t>
      </w:r>
      <w:r w:rsidR="00FD24AC">
        <w:t xml:space="preserve"> interested in the study and patient care.</w:t>
      </w:r>
      <w:r w:rsidR="004E0966">
        <w:t xml:space="preserve"> </w:t>
      </w:r>
      <w:r w:rsidR="00FD24AC">
        <w:t>T</w:t>
      </w:r>
      <w:r w:rsidR="004E0966">
        <w:t xml:space="preserve">his </w:t>
      </w:r>
      <w:r w:rsidR="00FD24AC">
        <w:t>led to</w:t>
      </w:r>
      <w:r w:rsidR="002D16A9">
        <w:t xml:space="preserve"> the</w:t>
      </w:r>
      <w:r w:rsidR="00FD24AC">
        <w:t xml:space="preserve"> development of</w:t>
      </w:r>
      <w:r w:rsidR="002D16A9">
        <w:t xml:space="preserve"> an</w:t>
      </w:r>
      <w:r w:rsidR="00FD24AC">
        <w:t xml:space="preserve"> </w:t>
      </w:r>
      <w:r w:rsidR="004E0966">
        <w:t xml:space="preserve">ethics review </w:t>
      </w:r>
      <w:r w:rsidR="00FD24AC">
        <w:t>board to take away judgement from the researchers alone to a board that could make an independent evaluation. Discussion about v</w:t>
      </w:r>
      <w:r w:rsidR="004E0966">
        <w:t>ulnerable populations</w:t>
      </w:r>
      <w:r w:rsidR="00FD24AC">
        <w:t xml:space="preserve"> having </w:t>
      </w:r>
      <w:r w:rsidR="002D16A9">
        <w:t>less say</w:t>
      </w:r>
      <w:r w:rsidR="00482367">
        <w:t xml:space="preserve"> in the research</w:t>
      </w:r>
      <w:r w:rsidR="00FD24AC">
        <w:t xml:space="preserve"> </w:t>
      </w:r>
      <w:r w:rsidR="00482367">
        <w:t>was</w:t>
      </w:r>
      <w:r w:rsidR="00FD24AC">
        <w:t xml:space="preserve"> also incited along with talks </w:t>
      </w:r>
      <w:r w:rsidR="002D16A9">
        <w:t>on</w:t>
      </w:r>
      <w:r w:rsidR="00FD24AC">
        <w:t xml:space="preserve"> how international collaboration could be designed.</w:t>
      </w:r>
      <w:r w:rsidR="00482367">
        <w:t xml:space="preserve"> As good as this declaration is, the only drawback is that it is not legally binding.</w:t>
      </w:r>
    </w:p>
    <w:p w14:paraId="67DCF004" w14:textId="062A1CBC" w:rsidR="005E1AC3" w:rsidRDefault="00C84DFA" w:rsidP="00380966">
      <w:r>
        <w:t>This can be accessed from the following link</w:t>
      </w:r>
      <w:r w:rsidR="00482367">
        <w:t>:</w:t>
      </w:r>
    </w:p>
    <w:p w14:paraId="3389F31B" w14:textId="1D679C11" w:rsidR="00482367" w:rsidRDefault="0087615F" w:rsidP="00380966">
      <w:hyperlink r:id="rId8" w:history="1">
        <w:r w:rsidR="00482367" w:rsidRPr="004C3DBE">
          <w:rPr>
            <w:rStyle w:val="Hyperlink"/>
          </w:rPr>
          <w:t>https://www.wma.net/policies-post/wma-declaration-of-helinskiethical-principles-for-medical-research-involving-humansubjects/</w:t>
        </w:r>
      </w:hyperlink>
    </w:p>
    <w:p w14:paraId="7E1653E5" w14:textId="7FC02E99" w:rsidR="005E1AC3" w:rsidRDefault="005E1AC3" w:rsidP="00380966"/>
    <w:p w14:paraId="2C982FEA" w14:textId="058A3624" w:rsidR="00AC3201" w:rsidRPr="002D16A9" w:rsidRDefault="004520C7" w:rsidP="00380966">
      <w:pPr>
        <w:rPr>
          <w:u w:val="single"/>
        </w:rPr>
      </w:pPr>
      <w:r w:rsidRPr="002D16A9">
        <w:rPr>
          <w:u w:val="single"/>
        </w:rPr>
        <w:t>Convention on Human Rights and Biomedicine</w:t>
      </w:r>
      <w:r w:rsidR="00AC3201" w:rsidRPr="002D16A9">
        <w:rPr>
          <w:u w:val="single"/>
        </w:rPr>
        <w:t xml:space="preserve"> - The Oviedo convention </w:t>
      </w:r>
    </w:p>
    <w:p w14:paraId="1E108414" w14:textId="4F14BCF1" w:rsidR="00482367" w:rsidRDefault="002D16A9" w:rsidP="00380966">
      <w:r>
        <w:t>An i</w:t>
      </w:r>
      <w:r w:rsidR="00482367">
        <w:t>nternational legally binding document was enacted by the Council of Europe, 1997 updated in 2005, signed by many nations</w:t>
      </w:r>
      <w:r w:rsidR="008A42B5">
        <w:t xml:space="preserve">. </w:t>
      </w:r>
      <w:r w:rsidR="00482367">
        <w:t>The</w:t>
      </w:r>
      <w:r w:rsidR="008A42B5">
        <w:t>y</w:t>
      </w:r>
      <w:r w:rsidR="00482367">
        <w:t xml:space="preserve"> talk at length about informed consent where the human subject is duly informed </w:t>
      </w:r>
      <w:r>
        <w:t xml:space="preserve">of </w:t>
      </w:r>
      <w:r w:rsidR="00482367">
        <w:t xml:space="preserve">having the </w:t>
      </w:r>
      <w:r w:rsidR="004520C7">
        <w:t>right to choose to participate in the research</w:t>
      </w:r>
      <w:r w:rsidRPr="002D16A9">
        <w:t xml:space="preserve"> </w:t>
      </w:r>
      <w:r>
        <w:t>or not</w:t>
      </w:r>
      <w:r w:rsidR="00AC3201">
        <w:t>.</w:t>
      </w:r>
    </w:p>
    <w:p w14:paraId="50C3D7BE" w14:textId="16EC08FF" w:rsidR="00380966" w:rsidRDefault="004520C7" w:rsidP="00380966">
      <w:r>
        <w:t xml:space="preserve"> </w:t>
      </w:r>
    </w:p>
    <w:p w14:paraId="6E536809" w14:textId="3B70A437" w:rsidR="008A42B5" w:rsidRPr="002D16A9" w:rsidRDefault="008A42B5" w:rsidP="00380966">
      <w:pPr>
        <w:rPr>
          <w:u w:val="single"/>
        </w:rPr>
      </w:pPr>
      <w:r w:rsidRPr="002D16A9">
        <w:rPr>
          <w:u w:val="single"/>
        </w:rPr>
        <w:t>The Belmont Report</w:t>
      </w:r>
    </w:p>
    <w:p w14:paraId="04388279" w14:textId="76023DE0" w:rsidR="00380966" w:rsidRDefault="00380966" w:rsidP="00380966">
      <w:r>
        <w:t>The National Research Act</w:t>
      </w:r>
      <w:r w:rsidR="00C84DFA">
        <w:t xml:space="preserve"> was established in 1974 </w:t>
      </w:r>
      <w:r w:rsidR="008A42B5">
        <w:t>by the National Commission for the Protection of Human Subjects of Biomedical and Behavioural Research. T</w:t>
      </w:r>
      <w:r w:rsidR="00C84DFA">
        <w:t xml:space="preserve">he Belmont </w:t>
      </w:r>
      <w:r w:rsidR="008A42B5">
        <w:t>Report was drafted and it poised the fundamentals of international agreements on what is considered ethical in terms of research. This report states three ethical principles which are</w:t>
      </w:r>
      <w:r w:rsidR="00464B4B">
        <w:t>: Respect for persons [Autonomy and informed consent]; Beneficence [ Do not harm, Maximise the risk/benefit ratio]; Justice [</w:t>
      </w:r>
      <w:r w:rsidR="00AC3201">
        <w:t>Fair s</w:t>
      </w:r>
      <w:r w:rsidR="00464B4B">
        <w:t>election of study subjects, fair share of benefits]</w:t>
      </w:r>
    </w:p>
    <w:p w14:paraId="47DB58EC" w14:textId="77777777" w:rsidR="00912BAA" w:rsidRDefault="00197F11" w:rsidP="007D016D">
      <w:r>
        <w:t xml:space="preserve">This can be accessed via the following link: </w:t>
      </w:r>
      <w:hyperlink r:id="rId9" w:history="1">
        <w:r w:rsidRPr="004C3DBE">
          <w:rPr>
            <w:rStyle w:val="Hyperlink"/>
          </w:rPr>
          <w:t>https://www.hhs.gov/ohrp/regulations-and-policy/belmont-report/index.html</w:t>
        </w:r>
      </w:hyperlink>
      <w:r>
        <w:t xml:space="preserve"> </w:t>
      </w:r>
    </w:p>
    <w:p w14:paraId="645F06DF" w14:textId="0F69CF8C" w:rsidR="007D016D" w:rsidRPr="002D16A9" w:rsidRDefault="002D2510" w:rsidP="007D016D">
      <w:pPr>
        <w:rPr>
          <w:u w:val="single"/>
        </w:rPr>
      </w:pPr>
      <w:r>
        <w:lastRenderedPageBreak/>
        <w:br/>
      </w:r>
      <w:r w:rsidR="00464B4B" w:rsidRPr="002D16A9">
        <w:rPr>
          <w:u w:val="single"/>
        </w:rPr>
        <w:t>The Common (and Final)</w:t>
      </w:r>
      <w:r w:rsidR="00380966" w:rsidRPr="002D16A9">
        <w:rPr>
          <w:u w:val="single"/>
        </w:rPr>
        <w:t xml:space="preserve"> </w:t>
      </w:r>
      <w:r w:rsidR="00464B4B" w:rsidRPr="002D16A9">
        <w:rPr>
          <w:u w:val="single"/>
        </w:rPr>
        <w:t>R</w:t>
      </w:r>
      <w:r w:rsidR="00380966" w:rsidRPr="002D16A9">
        <w:rPr>
          <w:u w:val="single"/>
        </w:rPr>
        <w:t>ule</w:t>
      </w:r>
      <w:r w:rsidR="007D016D" w:rsidRPr="002D16A9">
        <w:rPr>
          <w:u w:val="single"/>
        </w:rPr>
        <w:t xml:space="preserve"> </w:t>
      </w:r>
    </w:p>
    <w:p w14:paraId="01C42969" w14:textId="41D42DDB" w:rsidR="00464B4B" w:rsidRDefault="007D016D" w:rsidP="00380966">
      <w:r>
        <w:t>From the USA, last updated 2017. To be followed as a federal law if one gets funding from the FDA (Food and Drug Association), NSF (National Science Foundation) and National Institutes of Health (NIH</w:t>
      </w:r>
      <w:r w:rsidR="00197F11">
        <w:t xml:space="preserve">). </w:t>
      </w:r>
      <w:r w:rsidR="00F53BC9">
        <w:t xml:space="preserve">Specifies </w:t>
      </w:r>
      <w:r w:rsidR="00197F11">
        <w:t xml:space="preserve">and defines </w:t>
      </w:r>
      <w:r w:rsidR="00F53BC9">
        <w:t>how to go about the informed consent and institutional review boards in the following ways:</w:t>
      </w:r>
    </w:p>
    <w:p w14:paraId="17A88253" w14:textId="77777777" w:rsidR="00197F11" w:rsidRDefault="00464B4B" w:rsidP="00464B4B">
      <w:pPr>
        <w:pStyle w:val="ListParagraph"/>
        <w:numPr>
          <w:ilvl w:val="0"/>
          <w:numId w:val="3"/>
        </w:numPr>
      </w:pPr>
      <w:r>
        <w:t xml:space="preserve">Informed consent: </w:t>
      </w:r>
    </w:p>
    <w:p w14:paraId="4B7A73B1" w14:textId="6D49867A" w:rsidR="00197F11" w:rsidRDefault="002D16A9" w:rsidP="00197F11">
      <w:pPr>
        <w:pStyle w:val="ListParagraph"/>
        <w:numPr>
          <w:ilvl w:val="0"/>
          <w:numId w:val="6"/>
        </w:numPr>
      </w:pPr>
      <w:r>
        <w:t>Purpose and choice</w:t>
      </w:r>
      <w:r w:rsidR="00464B4B">
        <w:t xml:space="preserve"> </w:t>
      </w:r>
    </w:p>
    <w:p w14:paraId="46EACA6A" w14:textId="28BF9C7C" w:rsidR="00197F11" w:rsidRDefault="002D16A9" w:rsidP="00197F11">
      <w:pPr>
        <w:pStyle w:val="ListParagraph"/>
        <w:numPr>
          <w:ilvl w:val="0"/>
          <w:numId w:val="6"/>
        </w:numPr>
      </w:pPr>
      <w:r>
        <w:t>risks and benefits</w:t>
      </w:r>
      <w:r w:rsidR="00464B4B">
        <w:t xml:space="preserve"> </w:t>
      </w:r>
    </w:p>
    <w:p w14:paraId="74FE21B7" w14:textId="370AD1D5" w:rsidR="00197F11" w:rsidRDefault="002D16A9" w:rsidP="00197F11">
      <w:pPr>
        <w:pStyle w:val="ListParagraph"/>
        <w:numPr>
          <w:ilvl w:val="0"/>
          <w:numId w:val="6"/>
        </w:numPr>
      </w:pPr>
      <w:r>
        <w:t>rights</w:t>
      </w:r>
    </w:p>
    <w:p w14:paraId="3D073931" w14:textId="3FE0DCDB" w:rsidR="00197F11" w:rsidRDefault="002D16A9" w:rsidP="00197F11">
      <w:pPr>
        <w:pStyle w:val="ListParagraph"/>
        <w:numPr>
          <w:ilvl w:val="0"/>
          <w:numId w:val="6"/>
        </w:numPr>
      </w:pPr>
      <w:r>
        <w:t>privacy</w:t>
      </w:r>
    </w:p>
    <w:p w14:paraId="44F24727" w14:textId="77777777" w:rsidR="00197F11" w:rsidRDefault="007D016D" w:rsidP="00197F11">
      <w:pPr>
        <w:pStyle w:val="ListParagraph"/>
        <w:numPr>
          <w:ilvl w:val="0"/>
          <w:numId w:val="6"/>
        </w:numPr>
      </w:pPr>
      <w:r>
        <w:t>responsible</w:t>
      </w:r>
    </w:p>
    <w:p w14:paraId="3207FA78" w14:textId="77777777" w:rsidR="00197F11" w:rsidRDefault="00197F11" w:rsidP="00197F11">
      <w:pPr>
        <w:pStyle w:val="ListParagraph"/>
      </w:pPr>
    </w:p>
    <w:p w14:paraId="4BD52089" w14:textId="7888BDE6" w:rsidR="00730494" w:rsidRDefault="00464B4B" w:rsidP="00197F11">
      <w:pPr>
        <w:pStyle w:val="ListParagraph"/>
        <w:numPr>
          <w:ilvl w:val="0"/>
          <w:numId w:val="3"/>
        </w:numPr>
      </w:pPr>
      <w:r>
        <w:t>Institution Review Series</w:t>
      </w:r>
      <w:r w:rsidR="007D016D">
        <w:t xml:space="preserve">: </w:t>
      </w:r>
    </w:p>
    <w:p w14:paraId="7C6CEF6C" w14:textId="1A5F7D02" w:rsidR="00730494" w:rsidRDefault="00730494" w:rsidP="00912BAA">
      <w:pPr>
        <w:pStyle w:val="ListParagraph"/>
        <w:numPr>
          <w:ilvl w:val="0"/>
          <w:numId w:val="16"/>
        </w:numPr>
      </w:pPr>
      <w:r>
        <w:t xml:space="preserve">Human </w:t>
      </w:r>
      <w:r w:rsidR="00197F11">
        <w:t>S</w:t>
      </w:r>
      <w:r>
        <w:t>ubjects Research</w:t>
      </w:r>
    </w:p>
    <w:p w14:paraId="59F5B737" w14:textId="2D59769F" w:rsidR="00912BAA" w:rsidRDefault="00912BAA" w:rsidP="00912BAA">
      <w:pPr>
        <w:pStyle w:val="ListParagraph"/>
        <w:numPr>
          <w:ilvl w:val="0"/>
          <w:numId w:val="16"/>
        </w:numPr>
      </w:pPr>
      <w:r>
        <w:t>Ethical Committee Review</w:t>
      </w:r>
    </w:p>
    <w:p w14:paraId="5C4B829A" w14:textId="35922445" w:rsidR="003E4F5F" w:rsidRDefault="003E4F5F" w:rsidP="00197F11"/>
    <w:p w14:paraId="02BFC3A4" w14:textId="7010DA9A" w:rsidR="003E4F5F" w:rsidRPr="002D16A9" w:rsidRDefault="00912BAA" w:rsidP="00197F11">
      <w:pPr>
        <w:rPr>
          <w:u w:val="single"/>
        </w:rPr>
      </w:pPr>
      <w:r w:rsidRPr="002D16A9">
        <w:rPr>
          <w:u w:val="single"/>
        </w:rPr>
        <w:t>Definition of terms (The Common Rule, 2017)</w:t>
      </w:r>
    </w:p>
    <w:p w14:paraId="1C3B7D3A" w14:textId="368C0713" w:rsidR="00197F11" w:rsidRDefault="00197F11" w:rsidP="00197F11">
      <w:r w:rsidRPr="00730494">
        <w:t>Research means a systematic investigation, including</w:t>
      </w:r>
      <w:r>
        <w:t xml:space="preserve"> </w:t>
      </w:r>
      <w:r w:rsidRPr="00730494">
        <w:t>research development, testing, and evaluation, designed</w:t>
      </w:r>
      <w:r>
        <w:t xml:space="preserve"> </w:t>
      </w:r>
      <w:r w:rsidRPr="00730494">
        <w:t>to develop or contribute to generalizable knowledge</w:t>
      </w:r>
      <w:r>
        <w:t xml:space="preserve">. </w:t>
      </w:r>
    </w:p>
    <w:p w14:paraId="0E0EA78D" w14:textId="09BF1765" w:rsidR="00F53BC9" w:rsidRDefault="002D2510" w:rsidP="00380966">
      <w:r>
        <w:rPr>
          <w:noProof/>
          <w:lang w:val="en-US"/>
        </w:rPr>
        <w:drawing>
          <wp:anchor distT="0" distB="0" distL="114300" distR="114300" simplePos="0" relativeHeight="251658240" behindDoc="0" locked="0" layoutInCell="1" allowOverlap="1" wp14:anchorId="72568510" wp14:editId="6A3D149A">
            <wp:simplePos x="0" y="0"/>
            <wp:positionH relativeFrom="page">
              <wp:posOffset>5387340</wp:posOffset>
            </wp:positionH>
            <wp:positionV relativeFrom="page">
              <wp:posOffset>7680960</wp:posOffset>
            </wp:positionV>
            <wp:extent cx="2056657" cy="2972435"/>
            <wp:effectExtent l="0" t="0" r="1270" b="0"/>
            <wp:wrapThrough wrapText="bothSides">
              <wp:wrapPolygon edited="0">
                <wp:start x="0" y="0"/>
                <wp:lineTo x="0" y="21457"/>
                <wp:lineTo x="21413" y="21457"/>
                <wp:lineTo x="214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6657" cy="2972435"/>
                    </a:xfrm>
                    <a:prstGeom prst="rect">
                      <a:avLst/>
                    </a:prstGeom>
                    <a:noFill/>
                    <a:ln>
                      <a:noFill/>
                    </a:ln>
                  </pic:spPr>
                </pic:pic>
              </a:graphicData>
            </a:graphic>
            <wp14:sizeRelH relativeFrom="page">
              <wp14:pctWidth>0</wp14:pctWidth>
            </wp14:sizeRelH>
            <wp14:sizeRelV relativeFrom="page">
              <wp14:pctHeight>0</wp14:pctHeight>
            </wp14:sizeRelV>
          </wp:anchor>
        </w:drawing>
      </w:r>
      <w:r w:rsidR="00197F11" w:rsidRPr="00197F11">
        <w:t xml:space="preserve">A </w:t>
      </w:r>
      <w:r w:rsidR="00912BAA">
        <w:t xml:space="preserve">human subject is a </w:t>
      </w:r>
      <w:r w:rsidR="00197F11" w:rsidRPr="00587588">
        <w:rPr>
          <w:b/>
        </w:rPr>
        <w:t>living</w:t>
      </w:r>
      <w:r w:rsidR="00197F11" w:rsidRPr="00197F11">
        <w:t xml:space="preserve"> individual about whom an investigator (</w:t>
      </w:r>
      <w:r w:rsidR="00197F11">
        <w:t xml:space="preserve">whether </w:t>
      </w:r>
      <w:r w:rsidR="00197F11" w:rsidRPr="00197F11">
        <w:t>professional or student) conduct</w:t>
      </w:r>
      <w:r w:rsidR="00F077D0">
        <w:t>s</w:t>
      </w:r>
      <w:r w:rsidR="00197F11" w:rsidRPr="00197F11">
        <w:t xml:space="preserve"> research:</w:t>
      </w:r>
      <w:r w:rsidR="00197F11" w:rsidRPr="00197F11">
        <w:br/>
        <w:t>1.</w:t>
      </w:r>
      <w:r w:rsidR="00197F11" w:rsidRPr="00197F11">
        <w:rPr>
          <w:rFonts w:ascii="Helvetica" w:hAnsi="Helvetica"/>
        </w:rPr>
        <w:t xml:space="preserve">  </w:t>
      </w:r>
      <w:r w:rsidR="00197F11" w:rsidRPr="00197F11">
        <w:t>Obtains information or biospecimens through</w:t>
      </w:r>
      <w:r w:rsidR="00197F11">
        <w:t xml:space="preserve"> </w:t>
      </w:r>
      <w:r w:rsidR="00197F11" w:rsidRPr="00197F11">
        <w:t>intervention or interaction with the individual, and</w:t>
      </w:r>
      <w:r w:rsidR="00197F11">
        <w:t xml:space="preserve"> </w:t>
      </w:r>
      <w:r w:rsidR="00197F11" w:rsidRPr="00197F11">
        <w:t>uses, studies, or analyses the information or</w:t>
      </w:r>
      <w:r w:rsidR="00197F11">
        <w:t xml:space="preserve"> </w:t>
      </w:r>
      <w:r w:rsidR="00197F11" w:rsidRPr="00197F11">
        <w:t xml:space="preserve">biospecimens; </w:t>
      </w:r>
      <w:r w:rsidR="00197F11" w:rsidRPr="00197F11">
        <w:rPr>
          <w:rFonts w:ascii="Arial-ItalicMT" w:hAnsi="Arial-ItalicMT"/>
          <w:b/>
          <w:i/>
          <w:iCs/>
          <w:u w:val="single"/>
        </w:rPr>
        <w:t>or</w:t>
      </w:r>
      <w:r w:rsidR="00197F11" w:rsidRPr="00197F11">
        <w:rPr>
          <w:rFonts w:ascii="Arial-ItalicMT" w:hAnsi="Arial-ItalicMT"/>
          <w:i/>
          <w:iCs/>
        </w:rPr>
        <w:br/>
      </w:r>
      <w:r w:rsidR="00197F11" w:rsidRPr="00197F11">
        <w:t>2.</w:t>
      </w:r>
      <w:r w:rsidR="00197F11" w:rsidRPr="00197F11">
        <w:rPr>
          <w:rFonts w:ascii="Helvetica" w:hAnsi="Helvetica"/>
        </w:rPr>
        <w:t xml:space="preserve">  </w:t>
      </w:r>
      <w:r w:rsidR="00197F11" w:rsidRPr="00197F11">
        <w:t>Obtains, uses, studies, analyses, or generates</w:t>
      </w:r>
      <w:r w:rsidR="00197F11">
        <w:t xml:space="preserve"> </w:t>
      </w:r>
      <w:r w:rsidR="00197F11" w:rsidRPr="00197F11">
        <w:t>identifiable private information or</w:t>
      </w:r>
      <w:r w:rsidR="00197F11">
        <w:t xml:space="preserve"> </w:t>
      </w:r>
      <w:r w:rsidR="00197F11" w:rsidRPr="00197F11">
        <w:t>identifiable</w:t>
      </w:r>
      <w:r w:rsidR="00197F11">
        <w:t xml:space="preserve"> </w:t>
      </w:r>
      <w:r w:rsidR="00197F11" w:rsidRPr="00197F11">
        <w:t>biospecimens</w:t>
      </w:r>
    </w:p>
    <w:p w14:paraId="546E66B2" w14:textId="13C54401" w:rsidR="002D2510" w:rsidRDefault="002D2510" w:rsidP="00380966">
      <w:r>
        <w:t xml:space="preserve">The diagram on the right can be used to assess if the proposed study will be a human subjects research or not. </w:t>
      </w:r>
    </w:p>
    <w:p w14:paraId="117A4181" w14:textId="77777777" w:rsidR="002D2510" w:rsidRDefault="002D2510" w:rsidP="00380966"/>
    <w:p w14:paraId="418EEF20" w14:textId="0552A0B1" w:rsidR="00587588" w:rsidRDefault="00587588" w:rsidP="00380966">
      <w:r>
        <w:t>In Sweden</w:t>
      </w:r>
      <w:r w:rsidR="0005616A">
        <w:t xml:space="preserve">, IRB approval is required if </w:t>
      </w:r>
      <w:r>
        <w:t xml:space="preserve">the personal information </w:t>
      </w:r>
      <w:r w:rsidR="0005616A">
        <w:t>handled is</w:t>
      </w:r>
      <w:r>
        <w:t xml:space="preserve"> </w:t>
      </w:r>
      <w:r w:rsidRPr="00A90114">
        <w:rPr>
          <w:i/>
        </w:rPr>
        <w:t>sensitive</w:t>
      </w:r>
      <w:r w:rsidR="0005616A">
        <w:rPr>
          <w:i/>
        </w:rPr>
        <w:t>,</w:t>
      </w:r>
      <w:r>
        <w:t xml:space="preserve"> such as: </w:t>
      </w:r>
    </w:p>
    <w:p w14:paraId="56042E1A" w14:textId="49849D45" w:rsidR="00587588" w:rsidRDefault="00587588" w:rsidP="00330E90">
      <w:pPr>
        <w:pStyle w:val="ListParagraph"/>
        <w:numPr>
          <w:ilvl w:val="0"/>
          <w:numId w:val="8"/>
        </w:numPr>
      </w:pPr>
      <w:r>
        <w:t>Race or ethnicity</w:t>
      </w:r>
    </w:p>
    <w:p w14:paraId="7F924717" w14:textId="3B6E2B26" w:rsidR="00587588" w:rsidRDefault="00587588" w:rsidP="00330E90">
      <w:pPr>
        <w:pStyle w:val="ListParagraph"/>
        <w:numPr>
          <w:ilvl w:val="0"/>
          <w:numId w:val="8"/>
        </w:numPr>
      </w:pPr>
      <w:r>
        <w:t>Political opinion</w:t>
      </w:r>
    </w:p>
    <w:p w14:paraId="0C7A22EE" w14:textId="4F440774" w:rsidR="00587588" w:rsidRDefault="00587588" w:rsidP="00330E90">
      <w:pPr>
        <w:pStyle w:val="ListParagraph"/>
        <w:numPr>
          <w:ilvl w:val="0"/>
          <w:numId w:val="8"/>
        </w:numPr>
      </w:pPr>
      <w:r>
        <w:t>Religion or philosophy</w:t>
      </w:r>
    </w:p>
    <w:p w14:paraId="7FDEBD63" w14:textId="2EE8448F" w:rsidR="00587588" w:rsidRDefault="00587588" w:rsidP="00330E90">
      <w:pPr>
        <w:pStyle w:val="ListParagraph"/>
        <w:numPr>
          <w:ilvl w:val="0"/>
          <w:numId w:val="8"/>
        </w:numPr>
      </w:pPr>
      <w:r>
        <w:t>Trade unions</w:t>
      </w:r>
    </w:p>
    <w:p w14:paraId="1F9ADE6B" w14:textId="6989B04B" w:rsidR="00587588" w:rsidRDefault="00587588" w:rsidP="00330E90">
      <w:pPr>
        <w:pStyle w:val="ListParagraph"/>
        <w:numPr>
          <w:ilvl w:val="0"/>
          <w:numId w:val="8"/>
        </w:numPr>
      </w:pPr>
      <w:r>
        <w:t xml:space="preserve">Sexuality </w:t>
      </w:r>
    </w:p>
    <w:p w14:paraId="623D249B" w14:textId="56511DC0" w:rsidR="00587588" w:rsidRDefault="00587588" w:rsidP="00330E90">
      <w:pPr>
        <w:pStyle w:val="ListParagraph"/>
        <w:numPr>
          <w:ilvl w:val="0"/>
          <w:numId w:val="8"/>
        </w:numPr>
      </w:pPr>
      <w:r>
        <w:t>Health (in its broadest sense)</w:t>
      </w:r>
    </w:p>
    <w:p w14:paraId="10C77036" w14:textId="00EF28E5" w:rsidR="00197F11" w:rsidRDefault="00197F11" w:rsidP="00380966"/>
    <w:p w14:paraId="6A233F09" w14:textId="2479C6E1" w:rsidR="00587588" w:rsidRDefault="002D2510" w:rsidP="00380966">
      <w:r>
        <w:t>You have to approach the IRB at your institution</w:t>
      </w:r>
      <w:r w:rsidR="00587588">
        <w:t xml:space="preserve"> so that they can approve, require modification in research to secure approval, defer action or disapprove all research activities, including proposed changes in ongoing,</w:t>
      </w:r>
      <w:r>
        <w:t xml:space="preserve"> and</w:t>
      </w:r>
      <w:r w:rsidR="00587588">
        <w:t xml:space="preserve"> previously approved</w:t>
      </w:r>
      <w:r>
        <w:t xml:space="preserve"> </w:t>
      </w:r>
      <w:r w:rsidR="00587588">
        <w:t>human subject research. IRB also has the power to suspend or terminate the approval of ongoing, previously approved research that is not being conducted in accordance to the board’s requirements or could cause more harm than good on the subjects. For a research to be approved it needs to fulfil the following requirements:</w:t>
      </w:r>
    </w:p>
    <w:p w14:paraId="79302BE4" w14:textId="620689F3" w:rsidR="00587588" w:rsidRDefault="00587588" w:rsidP="00330E90">
      <w:pPr>
        <w:pStyle w:val="ListParagraph"/>
        <w:numPr>
          <w:ilvl w:val="0"/>
          <w:numId w:val="7"/>
        </w:numPr>
      </w:pPr>
      <w:r>
        <w:t>Risks to subjects are minimised</w:t>
      </w:r>
    </w:p>
    <w:p w14:paraId="2FE7170E" w14:textId="6BF5A4FA" w:rsidR="00587588" w:rsidRDefault="00FB043A" w:rsidP="00330E90">
      <w:pPr>
        <w:pStyle w:val="ListParagraph"/>
        <w:numPr>
          <w:ilvl w:val="0"/>
          <w:numId w:val="7"/>
        </w:numPr>
      </w:pPr>
      <w:r>
        <w:t>Risks are reasonable in relation to anticipated benefits</w:t>
      </w:r>
    </w:p>
    <w:p w14:paraId="49C702A1" w14:textId="30E67BB2" w:rsidR="00FB043A" w:rsidRDefault="00FB043A" w:rsidP="00330E90">
      <w:pPr>
        <w:pStyle w:val="ListParagraph"/>
        <w:numPr>
          <w:ilvl w:val="0"/>
          <w:numId w:val="7"/>
        </w:numPr>
      </w:pPr>
      <w:r>
        <w:t>Selection of subjects equitable</w:t>
      </w:r>
    </w:p>
    <w:p w14:paraId="15242911" w14:textId="360ED473" w:rsidR="00FB043A" w:rsidRDefault="00FB043A" w:rsidP="00330E90">
      <w:pPr>
        <w:pStyle w:val="ListParagraph"/>
        <w:numPr>
          <w:ilvl w:val="0"/>
          <w:numId w:val="7"/>
        </w:numPr>
      </w:pPr>
      <w:r>
        <w:t>Informed consent is sought from each subject</w:t>
      </w:r>
    </w:p>
    <w:p w14:paraId="71F90CE0" w14:textId="52E63742" w:rsidR="00FB043A" w:rsidRDefault="00FB043A" w:rsidP="00330E90">
      <w:pPr>
        <w:pStyle w:val="ListParagraph"/>
        <w:numPr>
          <w:ilvl w:val="0"/>
          <w:numId w:val="7"/>
        </w:numPr>
      </w:pPr>
      <w:r>
        <w:t>Informed consent is appropriately documented</w:t>
      </w:r>
    </w:p>
    <w:p w14:paraId="64E2CAA6" w14:textId="52F8CE61" w:rsidR="00330E90" w:rsidRDefault="00330E90" w:rsidP="00330E90">
      <w:pPr>
        <w:pStyle w:val="ListParagraph"/>
        <w:numPr>
          <w:ilvl w:val="0"/>
          <w:numId w:val="7"/>
        </w:numPr>
      </w:pPr>
      <w:r>
        <w:t>Data collection is monitored to ensure subject safety</w:t>
      </w:r>
    </w:p>
    <w:p w14:paraId="2E123170" w14:textId="5435127D" w:rsidR="00330E90" w:rsidRDefault="00330E90" w:rsidP="00330E90">
      <w:pPr>
        <w:pStyle w:val="ListParagraph"/>
        <w:numPr>
          <w:ilvl w:val="0"/>
          <w:numId w:val="7"/>
        </w:numPr>
      </w:pPr>
      <w:r>
        <w:t>Privacy and confidentiality of subjects is protected</w:t>
      </w:r>
    </w:p>
    <w:p w14:paraId="13131F2D" w14:textId="41E5CF79" w:rsidR="00330E90" w:rsidRDefault="00330E90" w:rsidP="00330E90">
      <w:pPr>
        <w:pStyle w:val="ListParagraph"/>
        <w:numPr>
          <w:ilvl w:val="0"/>
          <w:numId w:val="7"/>
        </w:numPr>
      </w:pPr>
      <w:r>
        <w:t>Additional safeguards are included for vulnerable populations</w:t>
      </w:r>
    </w:p>
    <w:p w14:paraId="28553BE9" w14:textId="4DE0B974" w:rsidR="00330E90" w:rsidRDefault="00330E90" w:rsidP="00330E90">
      <w:pPr>
        <w:pStyle w:val="ListParagraph"/>
        <w:numPr>
          <w:ilvl w:val="0"/>
          <w:numId w:val="7"/>
        </w:numPr>
      </w:pPr>
      <w:r>
        <w:t>Benefits should always be more tha</w:t>
      </w:r>
      <w:r w:rsidR="00EE06FC">
        <w:t>n</w:t>
      </w:r>
      <w:r>
        <w:t xml:space="preserve"> the risk – assessment of methodology</w:t>
      </w:r>
    </w:p>
    <w:p w14:paraId="28640DB1" w14:textId="77777777" w:rsidR="002D2510" w:rsidRDefault="002D2510" w:rsidP="00380966"/>
    <w:p w14:paraId="387C7475" w14:textId="30D58E39" w:rsidR="00330E90" w:rsidRDefault="00330E90" w:rsidP="00380966">
      <w:r>
        <w:t>Respect and protect the subjects from harm</w:t>
      </w:r>
      <w:r w:rsidR="00251A39">
        <w:t>:</w:t>
      </w:r>
    </w:p>
    <w:p w14:paraId="53D3CE65" w14:textId="77777777" w:rsidR="003E4F5F" w:rsidRDefault="00330E90" w:rsidP="003E4F5F">
      <w:pPr>
        <w:pStyle w:val="ListParagraph"/>
        <w:numPr>
          <w:ilvl w:val="0"/>
          <w:numId w:val="10"/>
        </w:numPr>
      </w:pPr>
      <w:r w:rsidRPr="00330E90">
        <w:t>Physical harm</w:t>
      </w:r>
    </w:p>
    <w:p w14:paraId="601202BA" w14:textId="06EB619A" w:rsidR="003E4F5F" w:rsidRDefault="00330E90" w:rsidP="003E4F5F">
      <w:pPr>
        <w:pStyle w:val="ListParagraph"/>
        <w:numPr>
          <w:ilvl w:val="0"/>
          <w:numId w:val="10"/>
        </w:numPr>
      </w:pPr>
      <w:r w:rsidRPr="00330E90">
        <w:t xml:space="preserve">Mental </w:t>
      </w:r>
      <w:r w:rsidR="009D345F">
        <w:t>harm</w:t>
      </w:r>
    </w:p>
    <w:p w14:paraId="3F7A24CE" w14:textId="7EAF46B8" w:rsidR="003E4F5F" w:rsidRDefault="00330E90" w:rsidP="003E4F5F">
      <w:pPr>
        <w:pStyle w:val="ListParagraph"/>
        <w:numPr>
          <w:ilvl w:val="0"/>
          <w:numId w:val="10"/>
        </w:numPr>
      </w:pPr>
      <w:r w:rsidRPr="00330E90">
        <w:t xml:space="preserve">Integrity </w:t>
      </w:r>
      <w:r w:rsidR="009D345F">
        <w:t>harm</w:t>
      </w:r>
    </w:p>
    <w:p w14:paraId="54A80899" w14:textId="6EB1E77D" w:rsidR="009D345F" w:rsidRDefault="00330E90" w:rsidP="009D345F">
      <w:pPr>
        <w:pStyle w:val="ListParagraph"/>
        <w:numPr>
          <w:ilvl w:val="0"/>
          <w:numId w:val="10"/>
        </w:numPr>
      </w:pPr>
      <w:r w:rsidRPr="00330E90">
        <w:lastRenderedPageBreak/>
        <w:t>Social</w:t>
      </w:r>
      <w:r w:rsidR="009D345F">
        <w:t xml:space="preserve"> harm – stigmatisation</w:t>
      </w:r>
    </w:p>
    <w:p w14:paraId="26DB751A" w14:textId="57CFCF23" w:rsidR="00330E90" w:rsidRPr="00330E90" w:rsidRDefault="00330E90" w:rsidP="003E4F5F">
      <w:pPr>
        <w:pStyle w:val="ListParagraph"/>
        <w:numPr>
          <w:ilvl w:val="0"/>
          <w:numId w:val="10"/>
        </w:numPr>
      </w:pPr>
      <w:r w:rsidRPr="00330E90">
        <w:t>Financial and legal</w:t>
      </w:r>
    </w:p>
    <w:p w14:paraId="388434BA" w14:textId="77777777" w:rsidR="00587588" w:rsidRDefault="00587588" w:rsidP="00380966"/>
    <w:p w14:paraId="0040EDD4" w14:textId="3085953A" w:rsidR="00197F11" w:rsidRPr="002D16A9" w:rsidRDefault="009D345F" w:rsidP="00380966">
      <w:pPr>
        <w:rPr>
          <w:u w:val="single"/>
        </w:rPr>
      </w:pPr>
      <w:r w:rsidRPr="002D16A9">
        <w:rPr>
          <w:u w:val="single"/>
        </w:rPr>
        <w:t>Is</w:t>
      </w:r>
      <w:r w:rsidR="002D16A9">
        <w:rPr>
          <w:u w:val="single"/>
        </w:rPr>
        <w:t xml:space="preserve"> a</w:t>
      </w:r>
      <w:r w:rsidRPr="002D16A9">
        <w:rPr>
          <w:u w:val="single"/>
        </w:rPr>
        <w:t xml:space="preserve"> review required?</w:t>
      </w:r>
    </w:p>
    <w:p w14:paraId="186625F7" w14:textId="5B3E7DAD" w:rsidR="009D345F" w:rsidRDefault="00912BAA" w:rsidP="00380966">
      <w:r>
        <w:t xml:space="preserve">In some cases, an expedited review can be done with one getting a quick go ahead. But in any case, if you have to file an application, wait for approval before you commence the study. </w:t>
      </w:r>
    </w:p>
    <w:p w14:paraId="0BF4725B" w14:textId="61AE10F0" w:rsidR="009D345F" w:rsidRPr="002D16A9" w:rsidRDefault="009D345F" w:rsidP="00380966">
      <w:pPr>
        <w:rPr>
          <w:u w:val="single"/>
        </w:rPr>
      </w:pPr>
      <w:r w:rsidRPr="002D16A9">
        <w:rPr>
          <w:u w:val="single"/>
        </w:rPr>
        <w:t>Data safety</w:t>
      </w:r>
    </w:p>
    <w:p w14:paraId="43A9A63C" w14:textId="6FE41216" w:rsidR="009D345F" w:rsidRDefault="009D345F" w:rsidP="00380966">
      <w:r>
        <w:t>How do you store and protect your data? Code the data and encrypt it using a separate key. If the data forms are paper based then have all the material securely locked away</w:t>
      </w:r>
      <w:r w:rsidR="007C0D66">
        <w:t xml:space="preserve">. </w:t>
      </w:r>
      <w:r w:rsidR="00912BAA">
        <w:t>E-safety platforms like REDCap (used in Global PaedSurg) can be used for data storing as it is safe.</w:t>
      </w:r>
    </w:p>
    <w:p w14:paraId="7BD7B51C" w14:textId="1D4BFC5E" w:rsidR="007C0D66" w:rsidRDefault="007C0D66" w:rsidP="00380966"/>
    <w:p w14:paraId="071D6C1B" w14:textId="11BD5414" w:rsidR="007C0D66" w:rsidRDefault="007C0D66" w:rsidP="00380966">
      <w:r>
        <w:t>Information to study subjects</w:t>
      </w:r>
      <w:r w:rsidR="00196529">
        <w:t xml:space="preserve"> can be given in the following 12 steps</w:t>
      </w:r>
    </w:p>
    <w:p w14:paraId="18E360F7" w14:textId="274F498D" w:rsidR="007C0D66" w:rsidRPr="007C0D66" w:rsidRDefault="007C0D66" w:rsidP="007C0D66">
      <w:pPr>
        <w:pStyle w:val="ListParagraph"/>
        <w:numPr>
          <w:ilvl w:val="0"/>
          <w:numId w:val="13"/>
        </w:numPr>
        <w:rPr>
          <w:rFonts w:cs="Times New Roman"/>
        </w:rPr>
      </w:pPr>
      <w:r w:rsidRPr="007C0D66">
        <w:rPr>
          <w:rFonts w:cs="Times New Roman"/>
        </w:rPr>
        <w:t> Background and Aim – description of the purpose of study</w:t>
      </w:r>
      <w:r w:rsidR="00196529">
        <w:rPr>
          <w:rFonts w:cs="Times New Roman"/>
        </w:rPr>
        <w:t xml:space="preserve"> </w:t>
      </w:r>
    </w:p>
    <w:p w14:paraId="28047E18" w14:textId="58C19E72" w:rsidR="007C0D66" w:rsidRPr="007C0D66" w:rsidRDefault="007C0D66" w:rsidP="007C0D66">
      <w:pPr>
        <w:pStyle w:val="ListParagraph"/>
        <w:numPr>
          <w:ilvl w:val="0"/>
          <w:numId w:val="13"/>
        </w:numPr>
        <w:rPr>
          <w:rFonts w:cs="Times New Roman"/>
        </w:rPr>
      </w:pPr>
      <w:r w:rsidRPr="007C0D66">
        <w:rPr>
          <w:rFonts w:cs="Times New Roman"/>
        </w:rPr>
        <w:t>Why we ask you</w:t>
      </w:r>
      <w:r w:rsidR="00196529">
        <w:rPr>
          <w:rFonts w:cs="Times New Roman"/>
        </w:rPr>
        <w:t xml:space="preserve"> – justification of why this particular person or family </w:t>
      </w:r>
    </w:p>
    <w:p w14:paraId="1C2DC3F4" w14:textId="2F1B5207" w:rsidR="007C0D66" w:rsidRPr="007C0D66" w:rsidRDefault="007C0D66" w:rsidP="007C0D66">
      <w:pPr>
        <w:pStyle w:val="ListParagraph"/>
        <w:numPr>
          <w:ilvl w:val="0"/>
          <w:numId w:val="13"/>
        </w:numPr>
        <w:rPr>
          <w:rFonts w:cs="Times New Roman"/>
        </w:rPr>
      </w:pPr>
      <w:r w:rsidRPr="007C0D66">
        <w:rPr>
          <w:rFonts w:cs="Times New Roman"/>
        </w:rPr>
        <w:t xml:space="preserve">Details of the study – how </w:t>
      </w:r>
      <w:r w:rsidR="00912BAA">
        <w:rPr>
          <w:rFonts w:cs="Times New Roman"/>
        </w:rPr>
        <w:t>will this study</w:t>
      </w:r>
      <w:r w:rsidRPr="007C0D66">
        <w:rPr>
          <w:rFonts w:cs="Times New Roman"/>
        </w:rPr>
        <w:t xml:space="preserve"> influence</w:t>
      </w:r>
      <w:r w:rsidR="00912BAA">
        <w:rPr>
          <w:rFonts w:cs="Times New Roman"/>
        </w:rPr>
        <w:t xml:space="preserve"> standard of</w:t>
      </w:r>
      <w:r w:rsidRPr="007C0D66">
        <w:rPr>
          <w:rFonts w:cs="Times New Roman"/>
        </w:rPr>
        <w:t xml:space="preserve"> care </w:t>
      </w:r>
      <w:r>
        <w:rPr>
          <w:rFonts w:cs="Times New Roman"/>
        </w:rPr>
        <w:t>or follow-up</w:t>
      </w:r>
    </w:p>
    <w:p w14:paraId="36B128FF" w14:textId="22B268C1" w:rsidR="007C0D66" w:rsidRPr="007C0D66" w:rsidRDefault="007C0D66" w:rsidP="007C0D66">
      <w:pPr>
        <w:pStyle w:val="ListParagraph"/>
        <w:numPr>
          <w:ilvl w:val="0"/>
          <w:numId w:val="13"/>
        </w:numPr>
        <w:rPr>
          <w:rFonts w:cs="Times New Roman"/>
        </w:rPr>
      </w:pPr>
      <w:r w:rsidRPr="007C0D66">
        <w:rPr>
          <w:rFonts w:cs="Times New Roman"/>
        </w:rPr>
        <w:t>Standard of care</w:t>
      </w:r>
    </w:p>
    <w:p w14:paraId="58688784" w14:textId="214E87B3" w:rsidR="007C0D66" w:rsidRPr="007C0D66" w:rsidRDefault="007C0D66" w:rsidP="007C0D66">
      <w:pPr>
        <w:pStyle w:val="ListParagraph"/>
        <w:numPr>
          <w:ilvl w:val="0"/>
          <w:numId w:val="13"/>
        </w:numPr>
        <w:rPr>
          <w:rFonts w:cs="Times New Roman"/>
        </w:rPr>
      </w:pPr>
      <w:r w:rsidRPr="007C0D66">
        <w:rPr>
          <w:rFonts w:cs="Times New Roman"/>
        </w:rPr>
        <w:t>Risks</w:t>
      </w:r>
      <w:r w:rsidR="00912BAA">
        <w:rPr>
          <w:rFonts w:cs="Times New Roman"/>
        </w:rPr>
        <w:t xml:space="preserve"> – are there any risks associated with </w:t>
      </w:r>
    </w:p>
    <w:p w14:paraId="1F211CF8" w14:textId="3A12A625" w:rsidR="007C0D66" w:rsidRPr="007C0D66" w:rsidRDefault="007C0D66" w:rsidP="007C0D66">
      <w:pPr>
        <w:pStyle w:val="ListParagraph"/>
        <w:numPr>
          <w:ilvl w:val="0"/>
          <w:numId w:val="13"/>
        </w:numPr>
        <w:rPr>
          <w:rFonts w:cs="Times New Roman"/>
        </w:rPr>
      </w:pPr>
      <w:r w:rsidRPr="007C0D66">
        <w:rPr>
          <w:rFonts w:cs="Times New Roman"/>
        </w:rPr>
        <w:t>Benefits</w:t>
      </w:r>
    </w:p>
    <w:p w14:paraId="2BC4202D" w14:textId="1CF99D41" w:rsidR="007C0D66" w:rsidRPr="007C0D66" w:rsidRDefault="007C0D66" w:rsidP="007C0D66">
      <w:pPr>
        <w:pStyle w:val="ListParagraph"/>
        <w:numPr>
          <w:ilvl w:val="0"/>
          <w:numId w:val="13"/>
        </w:numPr>
        <w:rPr>
          <w:rFonts w:cs="Times New Roman"/>
        </w:rPr>
      </w:pPr>
      <w:r w:rsidRPr="007C0D66">
        <w:rPr>
          <w:rFonts w:cs="Times New Roman"/>
        </w:rPr>
        <w:t>Data handling – who can they appeal to if they are concerned about their data</w:t>
      </w:r>
    </w:p>
    <w:p w14:paraId="5F23805B" w14:textId="6F64D8FD" w:rsidR="007C0D66" w:rsidRPr="007C0D66" w:rsidRDefault="007C0D66" w:rsidP="007C0D66">
      <w:pPr>
        <w:pStyle w:val="ListParagraph"/>
        <w:numPr>
          <w:ilvl w:val="0"/>
          <w:numId w:val="13"/>
        </w:numPr>
        <w:rPr>
          <w:rFonts w:cs="Times New Roman"/>
        </w:rPr>
      </w:pPr>
      <w:r w:rsidRPr="007C0D66">
        <w:rPr>
          <w:rFonts w:cs="Times New Roman"/>
        </w:rPr>
        <w:t xml:space="preserve">Study results information – will they be relayed to the participants, or will it just be a </w:t>
      </w:r>
      <w:r>
        <w:rPr>
          <w:rFonts w:cs="Times New Roman"/>
        </w:rPr>
        <w:t>p</w:t>
      </w:r>
      <w:r w:rsidRPr="007C0D66">
        <w:rPr>
          <w:rFonts w:cs="Times New Roman"/>
        </w:rPr>
        <w:t>ublication</w:t>
      </w:r>
      <w:r>
        <w:rPr>
          <w:rFonts w:cs="Times New Roman"/>
        </w:rPr>
        <w:t xml:space="preserve">. </w:t>
      </w:r>
    </w:p>
    <w:p w14:paraId="4A289A24" w14:textId="6DDE6E34" w:rsidR="007C0D66" w:rsidRPr="007C0D66" w:rsidRDefault="007C0D66" w:rsidP="007C0D66">
      <w:pPr>
        <w:pStyle w:val="ListParagraph"/>
        <w:numPr>
          <w:ilvl w:val="0"/>
          <w:numId w:val="13"/>
        </w:numPr>
        <w:rPr>
          <w:rFonts w:cs="Times New Roman"/>
        </w:rPr>
      </w:pPr>
      <w:r w:rsidRPr="007C0D66">
        <w:rPr>
          <w:rFonts w:cs="Times New Roman"/>
        </w:rPr>
        <w:t>Insurance – to cover whatever happens</w:t>
      </w:r>
    </w:p>
    <w:p w14:paraId="3FFEF463" w14:textId="6A2C9926" w:rsidR="007C0D66" w:rsidRPr="007C0D66" w:rsidRDefault="007C0D66" w:rsidP="007C0D66">
      <w:pPr>
        <w:pStyle w:val="ListParagraph"/>
        <w:numPr>
          <w:ilvl w:val="0"/>
          <w:numId w:val="13"/>
        </w:numPr>
        <w:rPr>
          <w:rFonts w:cs="Times New Roman"/>
        </w:rPr>
      </w:pPr>
      <w:r w:rsidRPr="007C0D66">
        <w:rPr>
          <w:rFonts w:cs="Times New Roman"/>
        </w:rPr>
        <w:t xml:space="preserve">Voluntary and withdrawal – </w:t>
      </w:r>
      <w:r w:rsidR="00912BAA">
        <w:rPr>
          <w:rFonts w:cs="Times New Roman"/>
        </w:rPr>
        <w:t>Explicitly indicate that participants can</w:t>
      </w:r>
      <w:r w:rsidRPr="007C0D66">
        <w:rPr>
          <w:rFonts w:cs="Times New Roman"/>
        </w:rPr>
        <w:t xml:space="preserve"> choose to join or quit with no need to justify why. </w:t>
      </w:r>
    </w:p>
    <w:p w14:paraId="16380F7E" w14:textId="16349975" w:rsidR="007C0D66" w:rsidRPr="007C0D66" w:rsidRDefault="007C0D66" w:rsidP="007C0D66">
      <w:pPr>
        <w:pStyle w:val="ListParagraph"/>
        <w:numPr>
          <w:ilvl w:val="0"/>
          <w:numId w:val="13"/>
        </w:numPr>
        <w:rPr>
          <w:rFonts w:cs="Times New Roman"/>
        </w:rPr>
      </w:pPr>
      <w:r w:rsidRPr="007C0D66">
        <w:rPr>
          <w:rFonts w:cs="Times New Roman"/>
        </w:rPr>
        <w:t>Responsible personnel to contact if they need any clarifications</w:t>
      </w:r>
    </w:p>
    <w:p w14:paraId="5E90CC3D" w14:textId="776CD78B" w:rsidR="007C0D66" w:rsidRPr="007C0D66" w:rsidRDefault="007C0D66" w:rsidP="007C0D66">
      <w:pPr>
        <w:pStyle w:val="ListParagraph"/>
        <w:numPr>
          <w:ilvl w:val="0"/>
          <w:numId w:val="13"/>
        </w:numPr>
        <w:rPr>
          <w:rFonts w:cs="Times New Roman"/>
        </w:rPr>
      </w:pPr>
      <w:r w:rsidRPr="007C0D66">
        <w:rPr>
          <w:rFonts w:cs="Times New Roman"/>
        </w:rPr>
        <w:t>Consent form</w:t>
      </w:r>
      <w:r w:rsidR="00D156F2">
        <w:rPr>
          <w:rFonts w:cs="Times New Roman"/>
        </w:rPr>
        <w:t xml:space="preserve"> – agreement  </w:t>
      </w:r>
    </w:p>
    <w:p w14:paraId="08D0E309" w14:textId="25FB9942" w:rsidR="00197F11" w:rsidRDefault="00197F11" w:rsidP="00380966"/>
    <w:p w14:paraId="13F5F7B9" w14:textId="77777777" w:rsidR="002D2510" w:rsidRDefault="002D2510">
      <w:pPr>
        <w:spacing w:line="259" w:lineRule="auto"/>
      </w:pPr>
      <w:r>
        <w:br w:type="page"/>
      </w:r>
    </w:p>
    <w:p w14:paraId="10FF5228" w14:textId="216DFFAB" w:rsidR="007C0D66" w:rsidRDefault="007C0D66" w:rsidP="00380966">
      <w:r>
        <w:lastRenderedPageBreak/>
        <w:t>Informed consent</w:t>
      </w:r>
    </w:p>
    <w:p w14:paraId="05617645" w14:textId="307445FD" w:rsidR="007C0D66" w:rsidRPr="007C0D66" w:rsidRDefault="007C0D66" w:rsidP="00D156F2">
      <w:pPr>
        <w:pStyle w:val="ListParagraph"/>
        <w:numPr>
          <w:ilvl w:val="0"/>
          <w:numId w:val="14"/>
        </w:numPr>
      </w:pPr>
      <w:r w:rsidRPr="007C0D66">
        <w:t>Who should give consent?</w:t>
      </w:r>
      <w:r w:rsidR="00D156F2">
        <w:t xml:space="preserve"> In a family, should it be the mother, child or both parents?</w:t>
      </w:r>
    </w:p>
    <w:p w14:paraId="7A10BDA8" w14:textId="323B5363" w:rsidR="007C0D66" w:rsidRDefault="007C0D66" w:rsidP="00D156F2">
      <w:pPr>
        <w:pStyle w:val="ListParagraph"/>
        <w:numPr>
          <w:ilvl w:val="0"/>
          <w:numId w:val="14"/>
        </w:numPr>
      </w:pPr>
      <w:r w:rsidRPr="007C0D66">
        <w:t>When to obtain informed consent?</w:t>
      </w:r>
      <w:r w:rsidR="00D156F2">
        <w:t xml:space="preserve"> Sometimes it can be very acute/emergencies, how do you go about that?</w:t>
      </w:r>
    </w:p>
    <w:p w14:paraId="44B14422" w14:textId="299B648F" w:rsidR="007C0D66" w:rsidRDefault="007C0D66" w:rsidP="00D156F2">
      <w:pPr>
        <w:pStyle w:val="ListParagraph"/>
        <w:numPr>
          <w:ilvl w:val="0"/>
          <w:numId w:val="14"/>
        </w:numPr>
      </w:pPr>
      <w:r w:rsidRPr="007C0D66">
        <w:t>How should consent be obtained?</w:t>
      </w:r>
      <w:r w:rsidR="00D156F2">
        <w:t xml:space="preserve"> </w:t>
      </w:r>
    </w:p>
    <w:p w14:paraId="659BA77D" w14:textId="2D20BB28" w:rsidR="007C0D66" w:rsidRDefault="007C0D66" w:rsidP="00D156F2">
      <w:pPr>
        <w:pStyle w:val="ListParagraph"/>
        <w:numPr>
          <w:ilvl w:val="0"/>
          <w:numId w:val="14"/>
        </w:numPr>
      </w:pPr>
      <w:r w:rsidRPr="007C0D66">
        <w:t>How should consent be recorded?</w:t>
      </w:r>
      <w:r w:rsidR="00196529">
        <w:t xml:space="preserve"> </w:t>
      </w:r>
    </w:p>
    <w:p w14:paraId="4ACE1B74" w14:textId="550B3274" w:rsidR="00197F11" w:rsidRDefault="007C0D66" w:rsidP="00D156F2">
      <w:pPr>
        <w:pStyle w:val="ListParagraph"/>
        <w:numPr>
          <w:ilvl w:val="0"/>
          <w:numId w:val="14"/>
        </w:numPr>
      </w:pPr>
      <w:r w:rsidRPr="007C0D66">
        <w:t>Are inducements acceptable?</w:t>
      </w:r>
      <w:r w:rsidR="00D156F2">
        <w:t xml:space="preserve"> Is it okay to give financial remuneration for participants?</w:t>
      </w:r>
    </w:p>
    <w:p w14:paraId="000AC153" w14:textId="5BB8AAD2" w:rsidR="00197F11" w:rsidRDefault="00197F11" w:rsidP="00380966"/>
    <w:p w14:paraId="4873C864" w14:textId="5E2D3B50" w:rsidR="00196529" w:rsidRPr="00196529" w:rsidRDefault="00196529" w:rsidP="00196529">
      <w:r w:rsidRPr="00196529">
        <w:t>Exempt</w:t>
      </w:r>
      <w:r>
        <w:t>ion</w:t>
      </w:r>
      <w:r w:rsidRPr="00196529">
        <w:t xml:space="preserve"> from informed consent</w:t>
      </w:r>
      <w:r>
        <w:t xml:space="preserve"> may apply in the following scenarios: </w:t>
      </w:r>
    </w:p>
    <w:p w14:paraId="4E2F498E" w14:textId="3CB2CAFE" w:rsidR="00196529" w:rsidRPr="00196529" w:rsidRDefault="00196529" w:rsidP="005665A3">
      <w:pPr>
        <w:pStyle w:val="ListParagraph"/>
        <w:numPr>
          <w:ilvl w:val="0"/>
          <w:numId w:val="15"/>
        </w:numPr>
      </w:pPr>
      <w:r w:rsidRPr="00196529">
        <w:t>When impossible</w:t>
      </w:r>
      <w:r>
        <w:t xml:space="preserve"> to contact participants, but having the data that you need.</w:t>
      </w:r>
    </w:p>
    <w:p w14:paraId="66F47B8B" w14:textId="46AB3C55" w:rsidR="00196529" w:rsidRDefault="00196529" w:rsidP="002D2510">
      <w:pPr>
        <w:pStyle w:val="ListParagraph"/>
        <w:numPr>
          <w:ilvl w:val="0"/>
          <w:numId w:val="15"/>
        </w:numPr>
      </w:pPr>
      <w:r w:rsidRPr="00196529">
        <w:t>When not feasible</w:t>
      </w:r>
      <w:r>
        <w:t xml:space="preserve"> with a huge number of people in the database</w:t>
      </w:r>
      <w:r w:rsidR="002D2510">
        <w:t>. You</w:t>
      </w:r>
      <w:r>
        <w:t xml:space="preserve"> can put an advert in the national newspapers to inform participants on the research, allowing them the freedom to choose to continue or opt out of the study.</w:t>
      </w:r>
    </w:p>
    <w:p w14:paraId="69A3EB61" w14:textId="77777777" w:rsidR="00254181" w:rsidRDefault="00254181" w:rsidP="00A90114">
      <w:pPr>
        <w:ind w:left="360"/>
      </w:pPr>
    </w:p>
    <w:p w14:paraId="5089DBB4" w14:textId="28D8A8A4" w:rsidR="00254181" w:rsidRDefault="00254181" w:rsidP="00A90114">
      <w:r>
        <w:t xml:space="preserve">Special considerations must be made in the following scenarios: </w:t>
      </w:r>
    </w:p>
    <w:p w14:paraId="0333EAC3" w14:textId="07683C0E" w:rsidR="00196529" w:rsidRPr="00196529" w:rsidRDefault="00EA04AE" w:rsidP="005665A3">
      <w:pPr>
        <w:pStyle w:val="ListParagraph"/>
        <w:numPr>
          <w:ilvl w:val="0"/>
          <w:numId w:val="15"/>
        </w:numPr>
      </w:pPr>
      <w:r>
        <w:t>In</w:t>
      </w:r>
      <w:r w:rsidR="002D2510">
        <w:t xml:space="preserve">competence, where there is </w:t>
      </w:r>
      <w:r>
        <w:t>c</w:t>
      </w:r>
      <w:r w:rsidR="00196529" w:rsidRPr="00196529">
        <w:t>ognitive impairment</w:t>
      </w:r>
      <w:r>
        <w:t xml:space="preserve"> such as</w:t>
      </w:r>
      <w:r w:rsidR="00196529" w:rsidRPr="00196529">
        <w:t xml:space="preserve"> unconsciousness, dementia, </w:t>
      </w:r>
      <w:r w:rsidR="00254181">
        <w:t xml:space="preserve">young </w:t>
      </w:r>
      <w:r w:rsidR="00196529" w:rsidRPr="00196529">
        <w:t>age</w:t>
      </w:r>
    </w:p>
    <w:p w14:paraId="567E2A75" w14:textId="2ECA146B" w:rsidR="00196529" w:rsidRPr="00196529" w:rsidRDefault="00196529" w:rsidP="005665A3">
      <w:pPr>
        <w:pStyle w:val="ListParagraph"/>
        <w:numPr>
          <w:ilvl w:val="0"/>
          <w:numId w:val="15"/>
        </w:numPr>
        <w:tabs>
          <w:tab w:val="left" w:pos="7788"/>
        </w:tabs>
      </w:pPr>
      <w:r w:rsidRPr="00196529">
        <w:t>Child assent</w:t>
      </w:r>
      <w:r>
        <w:t xml:space="preserve"> – where child can give their consent if they agree or object</w:t>
      </w:r>
      <w:r w:rsidR="005665A3">
        <w:t xml:space="preserve"> (at any age their objection to participation in the study should be respected)</w:t>
      </w:r>
    </w:p>
    <w:p w14:paraId="24E8E35D" w14:textId="15673277" w:rsidR="00197F11" w:rsidRDefault="00197F11" w:rsidP="00380966"/>
    <w:p w14:paraId="3307C43E" w14:textId="7EF63C31" w:rsidR="00197F11" w:rsidRPr="002D16A9" w:rsidRDefault="005665A3" w:rsidP="00380966">
      <w:pPr>
        <w:rPr>
          <w:u w:val="single"/>
        </w:rPr>
      </w:pPr>
      <w:r w:rsidRPr="002D16A9">
        <w:rPr>
          <w:u w:val="single"/>
        </w:rPr>
        <w:t>Free will</w:t>
      </w:r>
      <w:r w:rsidR="00F67F8C" w:rsidRPr="002D16A9">
        <w:rPr>
          <w:u w:val="single"/>
        </w:rPr>
        <w:t xml:space="preserve"> and </w:t>
      </w:r>
      <w:r w:rsidR="004B290A">
        <w:rPr>
          <w:u w:val="single"/>
        </w:rPr>
        <w:t>b</w:t>
      </w:r>
      <w:r w:rsidR="00F67F8C" w:rsidRPr="002D16A9">
        <w:rPr>
          <w:u w:val="single"/>
        </w:rPr>
        <w:t>enefits</w:t>
      </w:r>
    </w:p>
    <w:p w14:paraId="1D51F167" w14:textId="32290C74" w:rsidR="00912BAA" w:rsidRDefault="005665A3" w:rsidP="00380966">
      <w:r>
        <w:t xml:space="preserve">Although </w:t>
      </w:r>
      <w:r w:rsidR="00F67F8C">
        <w:t>participation</w:t>
      </w:r>
      <w:r>
        <w:t xml:space="preserve"> is said to be voluntary, is it really voluntary? How much pressure is implicit in the situation? Do not persuade or keep asking for individuals to join the study</w:t>
      </w:r>
      <w:r w:rsidR="00F67F8C">
        <w:t>, this is extremely unethical</w:t>
      </w:r>
      <w:r>
        <w:t xml:space="preserve">. In some situations, patients may feel that the level of care they will get will depend on their participation in the study or not. Are there any financial or material benefits (such as better care, follow-up, preventative care, interviews with therapeutic potential </w:t>
      </w:r>
      <w:r w:rsidR="00F67F8C">
        <w:t>and remuneration</w:t>
      </w:r>
      <w:r>
        <w:t xml:space="preserve">) for one who participates in the study. </w:t>
      </w:r>
    </w:p>
    <w:p w14:paraId="76F59BFF" w14:textId="77777777" w:rsidR="00912BAA" w:rsidRDefault="00912BAA" w:rsidP="00380966"/>
    <w:p w14:paraId="2EBC38E0" w14:textId="6BA6BEE1" w:rsidR="005665A3" w:rsidRPr="002D16A9" w:rsidRDefault="005665A3" w:rsidP="00380966">
      <w:pPr>
        <w:rPr>
          <w:u w:val="single"/>
        </w:rPr>
      </w:pPr>
      <w:r w:rsidRPr="002D16A9">
        <w:rPr>
          <w:u w:val="single"/>
        </w:rPr>
        <w:lastRenderedPageBreak/>
        <w:t>Equipoise</w:t>
      </w:r>
      <w:r w:rsidR="00F67F8C" w:rsidRPr="002D16A9">
        <w:rPr>
          <w:u w:val="single"/>
        </w:rPr>
        <w:t xml:space="preserve"> – control group treatment</w:t>
      </w:r>
    </w:p>
    <w:p w14:paraId="1AA8E3D1" w14:textId="4CD7BD41" w:rsidR="00197F11" w:rsidRDefault="00F67F8C" w:rsidP="00380966">
      <w:r>
        <w:t>If you do an RCT</w:t>
      </w:r>
      <w:r w:rsidR="009D77AB">
        <w:t>, there</w:t>
      </w:r>
      <w:r>
        <w:t xml:space="preserve"> </w:t>
      </w:r>
      <w:r w:rsidR="009D77AB">
        <w:t>should be un</w:t>
      </w:r>
      <w:r>
        <w:t>certain</w:t>
      </w:r>
      <w:r w:rsidR="009D77AB">
        <w:t>ty as to</w:t>
      </w:r>
      <w:r>
        <w:t xml:space="preserve"> which of the two treatment arms </w:t>
      </w:r>
      <w:r w:rsidR="009D77AB">
        <w:t xml:space="preserve">is </w:t>
      </w:r>
      <w:r>
        <w:t xml:space="preserve">the best. If you </w:t>
      </w:r>
      <w:r w:rsidRPr="00A90114">
        <w:rPr>
          <w:i/>
        </w:rPr>
        <w:t>know</w:t>
      </w:r>
      <w:r>
        <w:t xml:space="preserve"> that one of the treatment modalities is much better than the other then the study has no equipoise, and </w:t>
      </w:r>
      <w:r w:rsidR="00E664C3">
        <w:t xml:space="preserve">may </w:t>
      </w:r>
      <w:r>
        <w:t xml:space="preserve">therefore </w:t>
      </w:r>
      <w:r w:rsidR="00E664C3">
        <w:t xml:space="preserve">be considered </w:t>
      </w:r>
      <w:r>
        <w:t>unethical.</w:t>
      </w:r>
      <w:r w:rsidR="003A0393">
        <w:t xml:space="preserve"> </w:t>
      </w:r>
      <w:r w:rsidR="00E67634">
        <w:t>T</w:t>
      </w:r>
      <w:r w:rsidR="003A0393">
        <w:t>he provision of n</w:t>
      </w:r>
      <w:r w:rsidR="008429F3">
        <w:t xml:space="preserve">on-universal standard of care </w:t>
      </w:r>
      <w:r w:rsidR="00E67634">
        <w:t xml:space="preserve">to half the patients </w:t>
      </w:r>
      <w:r w:rsidR="00A04472">
        <w:t xml:space="preserve">may appear advantageous to </w:t>
      </w:r>
      <w:r w:rsidR="007C60EA">
        <w:t xml:space="preserve">having </w:t>
      </w:r>
      <w:r w:rsidR="008429F3">
        <w:t xml:space="preserve">no </w:t>
      </w:r>
      <w:r w:rsidR="00A04472">
        <w:t xml:space="preserve">patients </w:t>
      </w:r>
      <w:r w:rsidR="008429F3">
        <w:t xml:space="preserve">getting anything, but </w:t>
      </w:r>
      <w:r w:rsidR="00A04472">
        <w:t>such experiments are</w:t>
      </w:r>
      <w:r w:rsidR="008429F3">
        <w:t xml:space="preserve"> viewed as </w:t>
      </w:r>
      <w:r w:rsidR="00A04472">
        <w:t xml:space="preserve">exploitive and </w:t>
      </w:r>
      <w:r w:rsidR="008429F3">
        <w:t xml:space="preserve">unethical by many. </w:t>
      </w:r>
      <w:r w:rsidR="00DB4B63">
        <w:t>A better</w:t>
      </w:r>
      <w:r w:rsidR="008429F3">
        <w:t xml:space="preserve"> way </w:t>
      </w:r>
      <w:r w:rsidR="00DB4B63">
        <w:t>would be to</w:t>
      </w:r>
      <w:r w:rsidR="008429F3">
        <w:t xml:space="preserve"> use a non-inferiority approac</w:t>
      </w:r>
      <w:r w:rsidR="00912BAA">
        <w:t>h. In this model, the</w:t>
      </w:r>
      <w:r w:rsidR="008429F3">
        <w:t xml:space="preserve"> control group gets perfect treatment with local modification as to the intervention</w:t>
      </w:r>
      <w:r w:rsidR="00912BAA">
        <w:t xml:space="preserve"> to see if there is no difference with what is considered universal standard of care. </w:t>
      </w:r>
    </w:p>
    <w:p w14:paraId="7DC73010" w14:textId="1D27EBAF" w:rsidR="00197F11" w:rsidRDefault="00197F11" w:rsidP="00380966"/>
    <w:p w14:paraId="1F896467" w14:textId="199BA3F1" w:rsidR="00E92C67" w:rsidRPr="002D16A9" w:rsidRDefault="00E92C67" w:rsidP="00380966">
      <w:pPr>
        <w:rPr>
          <w:u w:val="single"/>
        </w:rPr>
      </w:pPr>
      <w:r w:rsidRPr="002D16A9">
        <w:rPr>
          <w:u w:val="single"/>
        </w:rPr>
        <w:t xml:space="preserve">Other treatment considerations </w:t>
      </w:r>
    </w:p>
    <w:p w14:paraId="02ED0987" w14:textId="51F5CE06" w:rsidR="00E92C67" w:rsidRDefault="00E92C67" w:rsidP="00380966">
      <w:r>
        <w:t xml:space="preserve">In a study where you map disease, will treatment be </w:t>
      </w:r>
      <w:r w:rsidR="00597054">
        <w:t>offered</w:t>
      </w:r>
      <w:r>
        <w:t xml:space="preserve"> to those found to have a disease after a screening is done? After study is finished how do you deal with the group just started to have a medical interaction? Do the results from the research benefit </w:t>
      </w:r>
      <w:r w:rsidR="007C60EA">
        <w:t xml:space="preserve">the study population </w:t>
      </w:r>
      <w:r>
        <w:t xml:space="preserve">or reciprocate the efforts received from burdening the participants? </w:t>
      </w:r>
    </w:p>
    <w:p w14:paraId="5581ED19" w14:textId="7471B60A" w:rsidR="00197F11" w:rsidRDefault="00197F11" w:rsidP="00380966"/>
    <w:p w14:paraId="4961954B" w14:textId="3FA93B3C" w:rsidR="00197F11" w:rsidRDefault="00197F11" w:rsidP="00380966"/>
    <w:p w14:paraId="5A52303B" w14:textId="1E11338F" w:rsidR="00197F11" w:rsidRDefault="00197F11" w:rsidP="00380966"/>
    <w:p w14:paraId="14F3AC8D" w14:textId="632F4828" w:rsidR="00197F11" w:rsidRDefault="00197F11" w:rsidP="00380966"/>
    <w:p w14:paraId="27F00372" w14:textId="77777777" w:rsidR="00197F11" w:rsidRDefault="00197F11" w:rsidP="00380966"/>
    <w:p w14:paraId="53817150" w14:textId="27E4DBE3" w:rsidR="00380966" w:rsidRDefault="00380966"/>
    <w:p w14:paraId="11D4546E" w14:textId="77777777" w:rsidR="00380966" w:rsidRDefault="00380966"/>
    <w:p w14:paraId="755D1804" w14:textId="304A1D02" w:rsidR="00380966" w:rsidRDefault="00380966"/>
    <w:sectPr w:rsidR="00380966">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62D19" w14:textId="77777777" w:rsidR="0087615F" w:rsidRDefault="0087615F" w:rsidP="005B166E">
      <w:pPr>
        <w:spacing w:after="0" w:line="240" w:lineRule="auto"/>
      </w:pPr>
      <w:r>
        <w:separator/>
      </w:r>
    </w:p>
  </w:endnote>
  <w:endnote w:type="continuationSeparator" w:id="0">
    <w:p w14:paraId="2435C8D3" w14:textId="77777777" w:rsidR="0087615F" w:rsidRDefault="0087615F" w:rsidP="005B1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MT">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Italic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70015700"/>
      <w:docPartObj>
        <w:docPartGallery w:val="Page Numbers (Bottom of Page)"/>
        <w:docPartUnique/>
      </w:docPartObj>
    </w:sdtPr>
    <w:sdtEndPr>
      <w:rPr>
        <w:rStyle w:val="PageNumber"/>
      </w:rPr>
    </w:sdtEndPr>
    <w:sdtContent>
      <w:p w14:paraId="7B0D5E41" w14:textId="6F30E861" w:rsidR="007C60EA" w:rsidRDefault="007C60EA" w:rsidP="005C502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57EC34" w14:textId="77777777" w:rsidR="007C60EA" w:rsidRDefault="007C6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67988808"/>
      <w:docPartObj>
        <w:docPartGallery w:val="Page Numbers (Bottom of Page)"/>
        <w:docPartUnique/>
      </w:docPartObj>
    </w:sdtPr>
    <w:sdtEndPr>
      <w:rPr>
        <w:rStyle w:val="PageNumber"/>
      </w:rPr>
    </w:sdtEndPr>
    <w:sdtContent>
      <w:p w14:paraId="7EC3CA30" w14:textId="395F6029" w:rsidR="007C60EA" w:rsidRDefault="007C60EA" w:rsidP="005C502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C7DC8">
          <w:rPr>
            <w:rStyle w:val="PageNumber"/>
            <w:noProof/>
          </w:rPr>
          <w:t>1</w:t>
        </w:r>
        <w:r>
          <w:rPr>
            <w:rStyle w:val="PageNumber"/>
          </w:rPr>
          <w:fldChar w:fldCharType="end"/>
        </w:r>
      </w:p>
    </w:sdtContent>
  </w:sdt>
  <w:p w14:paraId="7CD47CC7" w14:textId="77777777" w:rsidR="007C60EA" w:rsidRDefault="007C6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8EB23" w14:textId="77777777" w:rsidR="0087615F" w:rsidRDefault="0087615F" w:rsidP="005B166E">
      <w:pPr>
        <w:spacing w:after="0" w:line="240" w:lineRule="auto"/>
      </w:pPr>
      <w:r>
        <w:separator/>
      </w:r>
    </w:p>
  </w:footnote>
  <w:footnote w:type="continuationSeparator" w:id="0">
    <w:p w14:paraId="5154E131" w14:textId="77777777" w:rsidR="0087615F" w:rsidRDefault="0087615F" w:rsidP="005B1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E3F8A"/>
    <w:multiLevelType w:val="hybridMultilevel"/>
    <w:tmpl w:val="BD9A5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EB73B4D"/>
    <w:multiLevelType w:val="hybridMultilevel"/>
    <w:tmpl w:val="FD927502"/>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F6F3B0C"/>
    <w:multiLevelType w:val="hybridMultilevel"/>
    <w:tmpl w:val="EF40FC5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1C571D6"/>
    <w:multiLevelType w:val="hybridMultilevel"/>
    <w:tmpl w:val="E2B27E02"/>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76F240A"/>
    <w:multiLevelType w:val="hybridMultilevel"/>
    <w:tmpl w:val="ADD8CB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102727A"/>
    <w:multiLevelType w:val="hybridMultilevel"/>
    <w:tmpl w:val="E29AB50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6" w15:restartNumberingAfterBreak="0">
    <w:nsid w:val="21352093"/>
    <w:multiLevelType w:val="hybridMultilevel"/>
    <w:tmpl w:val="9000FD5C"/>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11D542D"/>
    <w:multiLevelType w:val="hybridMultilevel"/>
    <w:tmpl w:val="0D2A58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ABB57DE"/>
    <w:multiLevelType w:val="hybridMultilevel"/>
    <w:tmpl w:val="2E7CA6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2822786"/>
    <w:multiLevelType w:val="hybridMultilevel"/>
    <w:tmpl w:val="D3E6DD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5387FEA"/>
    <w:multiLevelType w:val="hybridMultilevel"/>
    <w:tmpl w:val="1548BE1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59293667"/>
    <w:multiLevelType w:val="hybridMultilevel"/>
    <w:tmpl w:val="B0D0AC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3CF50F0"/>
    <w:multiLevelType w:val="hybridMultilevel"/>
    <w:tmpl w:val="B4AE00EE"/>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3" w15:restartNumberingAfterBreak="0">
    <w:nsid w:val="687E6701"/>
    <w:multiLevelType w:val="hybridMultilevel"/>
    <w:tmpl w:val="B3F0AF5A"/>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6FA72691"/>
    <w:multiLevelType w:val="hybridMultilevel"/>
    <w:tmpl w:val="8BDC21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60B56A7"/>
    <w:multiLevelType w:val="hybridMultilevel"/>
    <w:tmpl w:val="0944D4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10"/>
  </w:num>
  <w:num w:numId="5">
    <w:abstractNumId w:val="0"/>
  </w:num>
  <w:num w:numId="6">
    <w:abstractNumId w:val="11"/>
  </w:num>
  <w:num w:numId="7">
    <w:abstractNumId w:val="14"/>
  </w:num>
  <w:num w:numId="8">
    <w:abstractNumId w:val="4"/>
  </w:num>
  <w:num w:numId="9">
    <w:abstractNumId w:val="5"/>
  </w:num>
  <w:num w:numId="10">
    <w:abstractNumId w:val="12"/>
  </w:num>
  <w:num w:numId="11">
    <w:abstractNumId w:val="15"/>
  </w:num>
  <w:num w:numId="12">
    <w:abstractNumId w:val="13"/>
  </w:num>
  <w:num w:numId="13">
    <w:abstractNumId w:val="3"/>
  </w:num>
  <w:num w:numId="14">
    <w:abstractNumId w:val="8"/>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8C7"/>
    <w:rsid w:val="0005616A"/>
    <w:rsid w:val="00196529"/>
    <w:rsid w:val="00197F11"/>
    <w:rsid w:val="00214094"/>
    <w:rsid w:val="00251A39"/>
    <w:rsid w:val="00254181"/>
    <w:rsid w:val="002A3808"/>
    <w:rsid w:val="002B66FE"/>
    <w:rsid w:val="002D0E0A"/>
    <w:rsid w:val="002D16A9"/>
    <w:rsid w:val="002D2510"/>
    <w:rsid w:val="002F39A9"/>
    <w:rsid w:val="00300C9B"/>
    <w:rsid w:val="00330E90"/>
    <w:rsid w:val="00380966"/>
    <w:rsid w:val="00384611"/>
    <w:rsid w:val="003A0393"/>
    <w:rsid w:val="003A1190"/>
    <w:rsid w:val="003E4F5F"/>
    <w:rsid w:val="00442C21"/>
    <w:rsid w:val="004520C7"/>
    <w:rsid w:val="00464B4B"/>
    <w:rsid w:val="00482367"/>
    <w:rsid w:val="004B290A"/>
    <w:rsid w:val="004E0966"/>
    <w:rsid w:val="005255D0"/>
    <w:rsid w:val="005665A3"/>
    <w:rsid w:val="00587588"/>
    <w:rsid w:val="00597054"/>
    <w:rsid w:val="005B166E"/>
    <w:rsid w:val="005C5028"/>
    <w:rsid w:val="005E0C1B"/>
    <w:rsid w:val="005E1AC3"/>
    <w:rsid w:val="00660B2A"/>
    <w:rsid w:val="006E77CD"/>
    <w:rsid w:val="006F7FD1"/>
    <w:rsid w:val="00730494"/>
    <w:rsid w:val="007C0D66"/>
    <w:rsid w:val="007C60EA"/>
    <w:rsid w:val="007D0100"/>
    <w:rsid w:val="007D016D"/>
    <w:rsid w:val="00803170"/>
    <w:rsid w:val="00834F00"/>
    <w:rsid w:val="008429F3"/>
    <w:rsid w:val="00850CA4"/>
    <w:rsid w:val="008702AC"/>
    <w:rsid w:val="0087615F"/>
    <w:rsid w:val="00881ADE"/>
    <w:rsid w:val="008A42B5"/>
    <w:rsid w:val="00912BAA"/>
    <w:rsid w:val="00944F90"/>
    <w:rsid w:val="009D1CEE"/>
    <w:rsid w:val="009D345F"/>
    <w:rsid w:val="009D3914"/>
    <w:rsid w:val="009D77AB"/>
    <w:rsid w:val="00A04472"/>
    <w:rsid w:val="00A90114"/>
    <w:rsid w:val="00AC3201"/>
    <w:rsid w:val="00AE4A95"/>
    <w:rsid w:val="00B1148F"/>
    <w:rsid w:val="00B44914"/>
    <w:rsid w:val="00BB78C7"/>
    <w:rsid w:val="00C52371"/>
    <w:rsid w:val="00C634D8"/>
    <w:rsid w:val="00C84DFA"/>
    <w:rsid w:val="00CE4033"/>
    <w:rsid w:val="00D156F2"/>
    <w:rsid w:val="00DB4B63"/>
    <w:rsid w:val="00E664C3"/>
    <w:rsid w:val="00E67634"/>
    <w:rsid w:val="00E92C67"/>
    <w:rsid w:val="00EA04AE"/>
    <w:rsid w:val="00EC7DC8"/>
    <w:rsid w:val="00EE06FC"/>
    <w:rsid w:val="00F077D0"/>
    <w:rsid w:val="00F53BC9"/>
    <w:rsid w:val="00F67F8C"/>
    <w:rsid w:val="00FB043A"/>
    <w:rsid w:val="00FD24AC"/>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74B30A"/>
  <w15:docId w15:val="{95279C3E-0E10-41E9-BC73-968A0CEF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914"/>
    <w:pPr>
      <w:spacing w:line="360" w:lineRule="auto"/>
    </w:pPr>
    <w:rPr>
      <w:rFonts w:ascii="Times New Roman" w:hAnsi="Times New Roman"/>
      <w:sz w:val="24"/>
    </w:rPr>
  </w:style>
  <w:style w:type="paragraph" w:styleId="Heading1">
    <w:name w:val="heading 1"/>
    <w:basedOn w:val="Normal"/>
    <w:next w:val="Normal"/>
    <w:link w:val="Heading1Char"/>
    <w:autoRedefine/>
    <w:uiPriority w:val="9"/>
    <w:qFormat/>
    <w:rsid w:val="007D0100"/>
    <w:pPr>
      <w:keepNext/>
      <w:keepLines/>
      <w:spacing w:before="240" w:after="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100"/>
    <w:rPr>
      <w:rFonts w:ascii="Times New Roman" w:eastAsiaTheme="majorEastAsia" w:hAnsi="Times New Roman" w:cstheme="majorBidi"/>
      <w:b/>
      <w:sz w:val="32"/>
      <w:szCs w:val="32"/>
      <w:lang w:val="en-US"/>
    </w:rPr>
  </w:style>
  <w:style w:type="paragraph" w:styleId="Title">
    <w:name w:val="Title"/>
    <w:basedOn w:val="Normal"/>
    <w:next w:val="Normal"/>
    <w:link w:val="TitleChar"/>
    <w:autoRedefine/>
    <w:uiPriority w:val="10"/>
    <w:qFormat/>
    <w:rsid w:val="007D010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D0100"/>
    <w:rPr>
      <w:rFonts w:ascii="Times New Roman" w:eastAsiaTheme="majorEastAsia" w:hAnsi="Times New Roman" w:cstheme="majorBidi"/>
      <w:spacing w:val="-10"/>
      <w:kern w:val="28"/>
      <w:sz w:val="56"/>
      <w:szCs w:val="56"/>
      <w:lang w:val="en-US"/>
    </w:rPr>
  </w:style>
  <w:style w:type="paragraph" w:styleId="Subtitle">
    <w:name w:val="Subtitle"/>
    <w:basedOn w:val="Normal"/>
    <w:next w:val="Normal"/>
    <w:link w:val="SubtitleChar"/>
    <w:autoRedefine/>
    <w:uiPriority w:val="11"/>
    <w:qFormat/>
    <w:rsid w:val="007D0100"/>
    <w:pPr>
      <w:numPr>
        <w:ilvl w:val="1"/>
      </w:numPr>
    </w:pPr>
    <w:rPr>
      <w:rFonts w:eastAsiaTheme="minorEastAsia"/>
      <w:i/>
      <w:spacing w:val="15"/>
      <w:sz w:val="36"/>
      <w:u w:val="single"/>
    </w:rPr>
  </w:style>
  <w:style w:type="character" w:customStyle="1" w:styleId="SubtitleChar">
    <w:name w:val="Subtitle Char"/>
    <w:basedOn w:val="DefaultParagraphFont"/>
    <w:link w:val="Subtitle"/>
    <w:uiPriority w:val="11"/>
    <w:rsid w:val="007D0100"/>
    <w:rPr>
      <w:rFonts w:ascii="Times New Roman" w:eastAsiaTheme="minorEastAsia" w:hAnsi="Times New Roman"/>
      <w:i/>
      <w:spacing w:val="15"/>
      <w:sz w:val="36"/>
      <w:u w:val="single"/>
      <w:lang w:val="en-US"/>
    </w:rPr>
  </w:style>
  <w:style w:type="paragraph" w:styleId="ListParagraph">
    <w:name w:val="List Paragraph"/>
    <w:basedOn w:val="Normal"/>
    <w:uiPriority w:val="34"/>
    <w:qFormat/>
    <w:rsid w:val="00380966"/>
    <w:pPr>
      <w:ind w:left="720"/>
      <w:contextualSpacing/>
    </w:pPr>
  </w:style>
  <w:style w:type="character" w:customStyle="1" w:styleId="fontstyle01">
    <w:name w:val="fontstyle01"/>
    <w:basedOn w:val="DefaultParagraphFont"/>
    <w:rsid w:val="00482367"/>
    <w:rPr>
      <w:rFonts w:ascii="ArialMT" w:hAnsi="ArialMT" w:hint="default"/>
      <w:b w:val="0"/>
      <w:bCs w:val="0"/>
      <w:i w:val="0"/>
      <w:iCs w:val="0"/>
      <w:color w:val="333399"/>
      <w:sz w:val="44"/>
      <w:szCs w:val="44"/>
    </w:rPr>
  </w:style>
  <w:style w:type="character" w:styleId="Hyperlink">
    <w:name w:val="Hyperlink"/>
    <w:basedOn w:val="DefaultParagraphFont"/>
    <w:uiPriority w:val="99"/>
    <w:unhideWhenUsed/>
    <w:rsid w:val="00482367"/>
    <w:rPr>
      <w:color w:val="0563C1" w:themeColor="hyperlink"/>
      <w:u w:val="single"/>
    </w:rPr>
  </w:style>
  <w:style w:type="character" w:customStyle="1" w:styleId="UnresolvedMention1">
    <w:name w:val="Unresolved Mention1"/>
    <w:basedOn w:val="DefaultParagraphFont"/>
    <w:uiPriority w:val="99"/>
    <w:semiHidden/>
    <w:unhideWhenUsed/>
    <w:rsid w:val="00482367"/>
    <w:rPr>
      <w:color w:val="605E5C"/>
      <w:shd w:val="clear" w:color="auto" w:fill="E1DFDD"/>
    </w:rPr>
  </w:style>
  <w:style w:type="character" w:customStyle="1" w:styleId="fontstyle21">
    <w:name w:val="fontstyle21"/>
    <w:basedOn w:val="DefaultParagraphFont"/>
    <w:rsid w:val="00197F11"/>
    <w:rPr>
      <w:rFonts w:ascii="Helvetica" w:hAnsi="Helvetica" w:hint="default"/>
      <w:b w:val="0"/>
      <w:bCs w:val="0"/>
      <w:i w:val="0"/>
      <w:iCs w:val="0"/>
      <w:color w:val="000000"/>
      <w:sz w:val="44"/>
      <w:szCs w:val="44"/>
    </w:rPr>
  </w:style>
  <w:style w:type="character" w:customStyle="1" w:styleId="fontstyle31">
    <w:name w:val="fontstyle31"/>
    <w:basedOn w:val="DefaultParagraphFont"/>
    <w:rsid w:val="00197F11"/>
    <w:rPr>
      <w:rFonts w:ascii="Arial-ItalicMT" w:hAnsi="Arial-ItalicMT" w:hint="default"/>
      <w:b w:val="0"/>
      <w:bCs w:val="0"/>
      <w:i/>
      <w:iCs/>
      <w:color w:val="000000"/>
      <w:sz w:val="44"/>
      <w:szCs w:val="44"/>
    </w:rPr>
  </w:style>
  <w:style w:type="character" w:customStyle="1" w:styleId="fontstyle11">
    <w:name w:val="fontstyle11"/>
    <w:basedOn w:val="DefaultParagraphFont"/>
    <w:rsid w:val="00330E90"/>
    <w:rPr>
      <w:rFonts w:ascii="Helvetica" w:hAnsi="Helvetica" w:hint="default"/>
      <w:b w:val="0"/>
      <w:bCs w:val="0"/>
      <w:i w:val="0"/>
      <w:iCs w:val="0"/>
      <w:color w:val="000000"/>
      <w:sz w:val="44"/>
      <w:szCs w:val="44"/>
    </w:rPr>
  </w:style>
  <w:style w:type="paragraph" w:styleId="BalloonText">
    <w:name w:val="Balloon Text"/>
    <w:basedOn w:val="Normal"/>
    <w:link w:val="BalloonTextChar"/>
    <w:uiPriority w:val="99"/>
    <w:semiHidden/>
    <w:unhideWhenUsed/>
    <w:rsid w:val="002D1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6A9"/>
    <w:rPr>
      <w:rFonts w:ascii="Tahoma" w:hAnsi="Tahoma" w:cs="Tahoma"/>
      <w:sz w:val="16"/>
      <w:szCs w:val="16"/>
    </w:rPr>
  </w:style>
  <w:style w:type="paragraph" w:styleId="Footer">
    <w:name w:val="footer"/>
    <w:basedOn w:val="Normal"/>
    <w:link w:val="FooterChar"/>
    <w:uiPriority w:val="99"/>
    <w:unhideWhenUsed/>
    <w:rsid w:val="005B16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66E"/>
    <w:rPr>
      <w:rFonts w:ascii="Times New Roman" w:hAnsi="Times New Roman"/>
      <w:sz w:val="24"/>
    </w:rPr>
  </w:style>
  <w:style w:type="character" w:styleId="PageNumber">
    <w:name w:val="page number"/>
    <w:basedOn w:val="DefaultParagraphFont"/>
    <w:uiPriority w:val="99"/>
    <w:semiHidden/>
    <w:unhideWhenUsed/>
    <w:rsid w:val="005B166E"/>
  </w:style>
  <w:style w:type="character" w:styleId="CommentReference">
    <w:name w:val="annotation reference"/>
    <w:basedOn w:val="DefaultParagraphFont"/>
    <w:uiPriority w:val="99"/>
    <w:semiHidden/>
    <w:unhideWhenUsed/>
    <w:rsid w:val="005C5028"/>
    <w:rPr>
      <w:sz w:val="18"/>
      <w:szCs w:val="18"/>
    </w:rPr>
  </w:style>
  <w:style w:type="paragraph" w:styleId="CommentText">
    <w:name w:val="annotation text"/>
    <w:basedOn w:val="Normal"/>
    <w:link w:val="CommentTextChar"/>
    <w:uiPriority w:val="99"/>
    <w:semiHidden/>
    <w:unhideWhenUsed/>
    <w:rsid w:val="005C5028"/>
    <w:pPr>
      <w:spacing w:line="240" w:lineRule="auto"/>
    </w:pPr>
    <w:rPr>
      <w:szCs w:val="24"/>
    </w:rPr>
  </w:style>
  <w:style w:type="character" w:customStyle="1" w:styleId="CommentTextChar">
    <w:name w:val="Comment Text Char"/>
    <w:basedOn w:val="DefaultParagraphFont"/>
    <w:link w:val="CommentText"/>
    <w:uiPriority w:val="99"/>
    <w:semiHidden/>
    <w:rsid w:val="005C5028"/>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5C5028"/>
    <w:rPr>
      <w:b/>
      <w:bCs/>
      <w:sz w:val="20"/>
      <w:szCs w:val="20"/>
    </w:rPr>
  </w:style>
  <w:style w:type="character" w:customStyle="1" w:styleId="CommentSubjectChar">
    <w:name w:val="Comment Subject Char"/>
    <w:basedOn w:val="CommentTextChar"/>
    <w:link w:val="CommentSubject"/>
    <w:uiPriority w:val="99"/>
    <w:semiHidden/>
    <w:rsid w:val="005C502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ma.net/policies-post/wma-declaration-of-helinskiethical-principles-for-medical-research-involving-humansubjec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hhs.gov/ohrp/regulations-and-policy/belmont-report/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Sodumisa Ngwenya</dc:creator>
  <cp:lastModifiedBy>marcus sim</cp:lastModifiedBy>
  <cp:revision>3</cp:revision>
  <dcterms:created xsi:type="dcterms:W3CDTF">2019-02-02T07:19:00Z</dcterms:created>
  <dcterms:modified xsi:type="dcterms:W3CDTF">2019-02-05T11:46:00Z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-454281737</vt:i4>
  </property>
</Properties>
</file>